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7" w:rsidRPr="00D66DD9" w:rsidRDefault="00334E77" w:rsidP="00334E7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</w:rPr>
      </w:pPr>
    </w:p>
    <w:p w:rsidR="00FB0ECF" w:rsidRPr="00FB0ECF" w:rsidRDefault="00FB0ECF" w:rsidP="00FB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FB0ECF" w:rsidRPr="00FB0ECF" w:rsidRDefault="00B23F4F" w:rsidP="00FB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</w:t>
      </w:r>
      <w:r w:rsidR="00FB0ECF" w:rsidRPr="00FB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 МУНИЦИПАЛЬНОГО</w:t>
      </w:r>
    </w:p>
    <w:p w:rsidR="00FB0ECF" w:rsidRPr="00FB0ECF" w:rsidRDefault="00FB0ECF" w:rsidP="00FB0E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 ПЕРЕЛЮБСКОГО  МУНИЦИПАЛЬНОГО РАЙОНА САРАТОВСКОЙ ОБЛАСТИ</w:t>
      </w: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  <w:r w:rsidR="00B23F4F">
        <w:rPr>
          <w:rFonts w:ascii="Times New Roman" w:eastAsia="Calibri" w:hAnsi="Times New Roman" w:cs="Times New Roman"/>
          <w:b/>
          <w:bCs/>
          <w:sz w:val="28"/>
        </w:rPr>
        <w:t xml:space="preserve"> №31</w:t>
      </w:r>
    </w:p>
    <w:p w:rsidR="00334E77" w:rsidRPr="00334E77" w:rsidRDefault="00334E77" w:rsidP="00334E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7025C0" w:rsidRPr="007025C0" w:rsidRDefault="00B23F4F" w:rsidP="0070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</w:t>
      </w:r>
      <w:r w:rsidR="007025C0" w:rsidRPr="00B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7025C0" w:rsidRPr="00B2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2021 года  </w:t>
      </w:r>
      <w:r w:rsidR="007025C0" w:rsidRPr="007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Иваниха</w:t>
      </w:r>
    </w:p>
    <w:p w:rsidR="002C2291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2291" w:rsidRPr="00562628" w:rsidRDefault="003C03D5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</w:t>
      </w:r>
      <w:r w:rsidR="002C2291"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етодики прогнозирования </w:t>
      </w:r>
    </w:p>
    <w:p w:rsidR="00562628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</w:t>
      </w:r>
      <w:r w:rsidR="005C1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бюджет </w:t>
      </w:r>
    </w:p>
    <w:p w:rsidR="00334E77" w:rsidRPr="00334E77" w:rsidRDefault="00B23F4F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Иванихин</w:t>
      </w:r>
      <w:r w:rsidR="008F15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ского</w:t>
      </w:r>
      <w:r w:rsidR="00334E77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8F1561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</w:t>
      </w:r>
    </w:p>
    <w:p w:rsidR="002C2291" w:rsidRP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>главным администратором которых является</w:t>
      </w:r>
    </w:p>
    <w:p w:rsid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F6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C1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F4F">
        <w:rPr>
          <w:rFonts w:ascii="Times New Roman" w:hAnsi="Times New Roman" w:cs="Times New Roman"/>
          <w:b/>
          <w:bCs/>
          <w:sz w:val="28"/>
          <w:szCs w:val="28"/>
        </w:rPr>
        <w:t>Иванихин</w:t>
      </w:r>
      <w:r w:rsidR="008F15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ского </w:t>
      </w:r>
      <w:r w:rsidR="00334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34E7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8F1561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0641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571E" w:rsidRPr="00562628" w:rsidRDefault="00DA571E" w:rsidP="0033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C0" w:rsidRDefault="002C2291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28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AA562C">
        <w:rPr>
          <w:rFonts w:ascii="Times New Roman" w:hAnsi="Times New Roman" w:cs="Times New Roman"/>
          <w:sz w:val="28"/>
          <w:szCs w:val="28"/>
        </w:rPr>
        <w:t xml:space="preserve"> и </w:t>
      </w:r>
      <w:r w:rsidR="00AA562C" w:rsidRPr="00AA562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сентября 2021 года №1557 «О внесении изменений в некоторые акты Правительства Российской Федерации по вопросам администрирования и прогнозирования</w:t>
      </w:r>
      <w:proofErr w:type="gramEnd"/>
      <w:r w:rsidR="00AA562C" w:rsidRPr="00AA562C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Федерации»</w:t>
      </w:r>
      <w:r w:rsidR="00064103">
        <w:rPr>
          <w:rFonts w:ascii="Times New Roman" w:hAnsi="Times New Roman" w:cs="Times New Roman"/>
          <w:sz w:val="28"/>
          <w:szCs w:val="28"/>
        </w:rPr>
        <w:t>,</w:t>
      </w:r>
      <w:r w:rsidR="00BD0F60">
        <w:rPr>
          <w:rFonts w:ascii="Times New Roman" w:hAnsi="Times New Roman" w:cs="Times New Roman"/>
          <w:sz w:val="28"/>
          <w:szCs w:val="28"/>
        </w:rPr>
        <w:t xml:space="preserve"> 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3F4F">
        <w:rPr>
          <w:rFonts w:ascii="Times New Roman" w:hAnsi="Times New Roman" w:cs="Times New Roman"/>
          <w:sz w:val="28"/>
          <w:szCs w:val="28"/>
        </w:rPr>
        <w:t>Иванихинс</w:t>
      </w:r>
      <w:r w:rsidR="008F1561" w:rsidRPr="008F15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кого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1561">
        <w:rPr>
          <w:rFonts w:ascii="Times New Roman" w:hAnsi="Times New Roman" w:cs="Times New Roman"/>
          <w:sz w:val="28"/>
          <w:szCs w:val="28"/>
        </w:rPr>
        <w:t>Перелюбского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C2291" w:rsidRPr="007025C0" w:rsidRDefault="00064103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 w:rsidR="00B23F4F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Саратовской области, главным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администратором, которых является администрация </w:t>
      </w:r>
      <w:r w:rsidR="00B23F4F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области, согласно </w:t>
      </w:r>
      <w:hyperlink w:anchor="sub_1000" w:history="1">
        <w:r w:rsidRPr="007025C0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702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B23F4F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6A3DB1" w:rsidRPr="00B2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23F4F" w:rsidRPr="00B2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04.10.2019 г.</w:t>
      </w:r>
      <w:r w:rsidR="006A3DB1" w:rsidRPr="00B2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2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B23F4F" w:rsidRPr="00B2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Иванихин</w:t>
      </w:r>
      <w:r w:rsidRPr="00B2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</w:t>
      </w:r>
      <w:r w:rsidRPr="00B23F4F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информационном стенде и официальном сайте администрации </w:t>
      </w:r>
      <w:r w:rsidR="00B23F4F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 Перелюбского муниципального района</w:t>
      </w:r>
      <w:r w:rsidR="00B23F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025C0" w:rsidRDefault="007025C0" w:rsidP="00FE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025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оставляю за собой.</w:t>
      </w:r>
      <w:bookmarkStart w:id="0" w:name="_GoBack"/>
      <w:bookmarkEnd w:id="0"/>
    </w:p>
    <w:p w:rsidR="00B23F4F" w:rsidRPr="00FE6B2A" w:rsidRDefault="00B23F4F" w:rsidP="00FE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5C0" w:rsidRPr="007025C0" w:rsidRDefault="007025C0" w:rsidP="007025C0">
      <w:pPr>
        <w:tabs>
          <w:tab w:val="left" w:pos="6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  </w:t>
      </w:r>
      <w:r w:rsidR="00B23F4F">
        <w:rPr>
          <w:rFonts w:ascii="Times New Roman" w:eastAsia="Times New Roman" w:hAnsi="Times New Roman" w:cs="Times New Roman"/>
          <w:bCs/>
          <w:sz w:val="28"/>
          <w:szCs w:val="28"/>
        </w:rPr>
        <w:t>Иванихин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7025C0" w:rsidRPr="007025C0" w:rsidRDefault="007025C0" w:rsidP="007025C0">
      <w:pPr>
        <w:tabs>
          <w:tab w:val="left" w:pos="6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3F4F">
        <w:rPr>
          <w:rFonts w:ascii="Times New Roman" w:eastAsia="Times New Roman" w:hAnsi="Times New Roman" w:cs="Times New Roman"/>
          <w:sz w:val="28"/>
          <w:szCs w:val="28"/>
        </w:rPr>
        <w:t>Г.Б. Алмуканов</w:t>
      </w:r>
    </w:p>
    <w:p w:rsidR="007025C0" w:rsidRDefault="007025C0" w:rsidP="007025C0">
      <w:pPr>
        <w:pStyle w:val="Default"/>
        <w:rPr>
          <w:b/>
          <w:color w:val="auto"/>
          <w:sz w:val="28"/>
          <w:szCs w:val="28"/>
        </w:rPr>
      </w:pPr>
    </w:p>
    <w:p w:rsidR="00A750E1" w:rsidRPr="00B23F4F" w:rsidRDefault="00A750E1" w:rsidP="00B23F4F">
      <w:pPr>
        <w:pStyle w:val="Default"/>
        <w:ind w:left="4536"/>
        <w:rPr>
          <w:color w:val="auto"/>
          <w:sz w:val="28"/>
          <w:szCs w:val="28"/>
        </w:rPr>
      </w:pPr>
      <w:r w:rsidRPr="00B23F4F">
        <w:rPr>
          <w:color w:val="auto"/>
          <w:sz w:val="28"/>
          <w:szCs w:val="28"/>
        </w:rPr>
        <w:lastRenderedPageBreak/>
        <w:t xml:space="preserve">Приложение к постановлению </w:t>
      </w:r>
      <w:r w:rsidR="005F5A4F" w:rsidRPr="00B23F4F">
        <w:rPr>
          <w:color w:val="auto"/>
          <w:sz w:val="28"/>
          <w:szCs w:val="28"/>
        </w:rPr>
        <w:t xml:space="preserve">администрации </w:t>
      </w:r>
      <w:r w:rsidR="00B23F4F">
        <w:rPr>
          <w:color w:val="auto"/>
          <w:sz w:val="28"/>
          <w:szCs w:val="28"/>
        </w:rPr>
        <w:t>Иванихин</w:t>
      </w:r>
      <w:r w:rsidR="008F1561" w:rsidRPr="00B23F4F">
        <w:rPr>
          <w:color w:val="auto"/>
          <w:sz w:val="28"/>
          <w:szCs w:val="28"/>
        </w:rPr>
        <w:t xml:space="preserve">ского </w:t>
      </w:r>
      <w:r w:rsidRPr="00B23F4F">
        <w:rPr>
          <w:color w:val="auto"/>
          <w:sz w:val="28"/>
          <w:szCs w:val="28"/>
        </w:rPr>
        <w:t>муницип</w:t>
      </w:r>
      <w:r w:rsidR="008F1561" w:rsidRPr="00B23F4F">
        <w:rPr>
          <w:color w:val="auto"/>
          <w:sz w:val="28"/>
          <w:szCs w:val="28"/>
        </w:rPr>
        <w:t>ального образования Перелюбского</w:t>
      </w:r>
      <w:r w:rsidRPr="00B23F4F">
        <w:rPr>
          <w:color w:val="auto"/>
          <w:sz w:val="28"/>
          <w:szCs w:val="28"/>
        </w:rPr>
        <w:t xml:space="preserve"> муниципального ра</w:t>
      </w:r>
      <w:r w:rsidR="00B23F4F">
        <w:rPr>
          <w:color w:val="auto"/>
          <w:sz w:val="28"/>
          <w:szCs w:val="28"/>
        </w:rPr>
        <w:t xml:space="preserve">йона Саратовской области  </w:t>
      </w:r>
      <w:r w:rsidRPr="00B23F4F">
        <w:rPr>
          <w:color w:val="auto"/>
          <w:sz w:val="28"/>
          <w:szCs w:val="28"/>
        </w:rPr>
        <w:t xml:space="preserve">от </w:t>
      </w:r>
      <w:r w:rsidR="00B23F4F">
        <w:rPr>
          <w:color w:val="auto"/>
          <w:sz w:val="28"/>
          <w:szCs w:val="28"/>
        </w:rPr>
        <w:t>2</w:t>
      </w:r>
      <w:r w:rsidRPr="00B23F4F">
        <w:rPr>
          <w:color w:val="auto"/>
          <w:sz w:val="28"/>
          <w:szCs w:val="28"/>
        </w:rPr>
        <w:t xml:space="preserve">1 </w:t>
      </w:r>
      <w:r w:rsidR="00B23F4F">
        <w:rPr>
          <w:color w:val="auto"/>
          <w:sz w:val="28"/>
          <w:szCs w:val="28"/>
        </w:rPr>
        <w:t>н</w:t>
      </w:r>
      <w:r w:rsidRPr="00B23F4F">
        <w:rPr>
          <w:color w:val="auto"/>
          <w:sz w:val="28"/>
          <w:szCs w:val="28"/>
        </w:rPr>
        <w:t>оября 20</w:t>
      </w:r>
      <w:r w:rsidR="00B23F4F">
        <w:rPr>
          <w:color w:val="auto"/>
          <w:sz w:val="28"/>
          <w:szCs w:val="28"/>
        </w:rPr>
        <w:t>2</w:t>
      </w:r>
      <w:r w:rsidRPr="00B23F4F">
        <w:rPr>
          <w:color w:val="auto"/>
          <w:sz w:val="28"/>
          <w:szCs w:val="28"/>
        </w:rPr>
        <w:t>1</w:t>
      </w:r>
      <w:r w:rsidR="00B23F4F">
        <w:rPr>
          <w:color w:val="auto"/>
          <w:sz w:val="28"/>
          <w:szCs w:val="28"/>
        </w:rPr>
        <w:t xml:space="preserve"> года № 31</w:t>
      </w:r>
    </w:p>
    <w:p w:rsidR="008F1561" w:rsidRPr="00334E77" w:rsidRDefault="008F1561" w:rsidP="006B42ED">
      <w:pPr>
        <w:pStyle w:val="Default"/>
        <w:ind w:left="3540" w:firstLine="708"/>
        <w:rPr>
          <w:b/>
          <w:color w:val="auto"/>
          <w:sz w:val="28"/>
          <w:szCs w:val="28"/>
        </w:rPr>
      </w:pP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Методика прогнозирования поступлений доходов в бюджет </w:t>
      </w:r>
      <w:r w:rsidR="00B23F4F">
        <w:rPr>
          <w:b/>
          <w:color w:val="auto"/>
          <w:sz w:val="28"/>
          <w:szCs w:val="28"/>
        </w:rPr>
        <w:t>Иванихин</w:t>
      </w:r>
      <w:r w:rsidR="008F1561">
        <w:rPr>
          <w:b/>
          <w:color w:val="auto"/>
          <w:sz w:val="28"/>
          <w:szCs w:val="28"/>
        </w:rPr>
        <w:t>ского</w:t>
      </w:r>
      <w:r w:rsidRPr="003920FF">
        <w:rPr>
          <w:b/>
          <w:color w:val="auto"/>
          <w:sz w:val="28"/>
          <w:szCs w:val="28"/>
        </w:rPr>
        <w:t xml:space="preserve"> 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  <w:r w:rsidRPr="003920FF">
        <w:rPr>
          <w:b/>
          <w:color w:val="auto"/>
          <w:sz w:val="28"/>
          <w:szCs w:val="28"/>
        </w:rPr>
        <w:t xml:space="preserve"> </w:t>
      </w: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муниципального района Саратовской области, главным </w:t>
      </w:r>
    </w:p>
    <w:p w:rsidR="00BD0F60" w:rsidRDefault="00734D6D" w:rsidP="008F1561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администратором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="00BD0F60" w:rsidRPr="003920FF">
        <w:rPr>
          <w:b/>
          <w:color w:val="auto"/>
          <w:sz w:val="28"/>
          <w:szCs w:val="28"/>
        </w:rPr>
        <w:t xml:space="preserve">которых является </w:t>
      </w:r>
      <w:r w:rsidR="00D002B5">
        <w:rPr>
          <w:b/>
          <w:color w:val="auto"/>
          <w:sz w:val="28"/>
          <w:szCs w:val="28"/>
        </w:rPr>
        <w:t xml:space="preserve">администрация </w:t>
      </w:r>
      <w:r w:rsidR="00B23F4F">
        <w:rPr>
          <w:b/>
          <w:color w:val="auto"/>
          <w:sz w:val="28"/>
          <w:szCs w:val="28"/>
        </w:rPr>
        <w:t xml:space="preserve">Иванихинского </w:t>
      </w:r>
      <w:r w:rsidR="008F1561">
        <w:rPr>
          <w:b/>
          <w:color w:val="auto"/>
          <w:sz w:val="28"/>
          <w:szCs w:val="28"/>
        </w:rPr>
        <w:t xml:space="preserve"> </w:t>
      </w:r>
      <w:r w:rsidR="00BD0F60" w:rsidRPr="003920FF">
        <w:rPr>
          <w:b/>
          <w:color w:val="auto"/>
          <w:sz w:val="28"/>
          <w:szCs w:val="28"/>
        </w:rPr>
        <w:t>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  <w:r w:rsidR="00BD0F60" w:rsidRPr="003920FF">
        <w:rPr>
          <w:b/>
          <w:color w:val="auto"/>
          <w:sz w:val="28"/>
          <w:szCs w:val="28"/>
        </w:rPr>
        <w:t xml:space="preserve"> муниципального района Саратовской области</w:t>
      </w:r>
    </w:p>
    <w:p w:rsidR="00F56C7F" w:rsidRDefault="00F56C7F" w:rsidP="00F56C7F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58743D" w:rsidRPr="00F56C7F" w:rsidRDefault="00F56C7F" w:rsidP="006B42ED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875E59">
        <w:rPr>
          <w:b/>
          <w:color w:val="000000" w:themeColor="text1"/>
          <w:sz w:val="28"/>
          <w:szCs w:val="28"/>
        </w:rPr>
        <w:t>Общие положения</w:t>
      </w:r>
    </w:p>
    <w:p w:rsidR="00395845" w:rsidRDefault="00BD0F60" w:rsidP="006B42E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82A42">
        <w:rPr>
          <w:b/>
          <w:color w:val="auto"/>
          <w:sz w:val="28"/>
          <w:szCs w:val="28"/>
        </w:rPr>
        <w:t>1.</w:t>
      </w:r>
      <w:r w:rsidR="00F56C7F">
        <w:rPr>
          <w:b/>
          <w:color w:val="auto"/>
          <w:sz w:val="28"/>
          <w:szCs w:val="28"/>
        </w:rPr>
        <w:t>1.</w:t>
      </w:r>
      <w:r w:rsidRPr="003920FF">
        <w:rPr>
          <w:color w:val="auto"/>
          <w:sz w:val="28"/>
          <w:szCs w:val="28"/>
        </w:rPr>
        <w:t xml:space="preserve">  </w:t>
      </w:r>
      <w:proofErr w:type="gramStart"/>
      <w:r w:rsidRPr="003920FF">
        <w:rPr>
          <w:color w:val="auto"/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(</w:t>
      </w:r>
      <w:r w:rsidRPr="00BD0F60">
        <w:rPr>
          <w:color w:val="auto"/>
          <w:sz w:val="28"/>
          <w:szCs w:val="28"/>
        </w:rPr>
        <w:t xml:space="preserve">с изменениями </w:t>
      </w:r>
      <w:r w:rsidR="005C124F">
        <w:rPr>
          <w:sz w:val="28"/>
          <w:szCs w:val="28"/>
        </w:rPr>
        <w:t>и дополнениями</w:t>
      </w:r>
      <w:r w:rsidRPr="003920FF">
        <w:rPr>
          <w:color w:val="auto"/>
          <w:sz w:val="28"/>
          <w:szCs w:val="28"/>
        </w:rPr>
        <w:t>)</w:t>
      </w:r>
      <w:r w:rsidR="00AA562C">
        <w:rPr>
          <w:color w:val="auto"/>
          <w:sz w:val="28"/>
          <w:szCs w:val="28"/>
        </w:rPr>
        <w:t xml:space="preserve">, постановлением </w:t>
      </w:r>
      <w:r w:rsidR="00AA562C" w:rsidRPr="00AA562C">
        <w:rPr>
          <w:color w:val="auto"/>
          <w:sz w:val="28"/>
          <w:szCs w:val="28"/>
        </w:rPr>
        <w:t>Правительства Российской Федерации от 14 сентября 2021 года №1557 «О внесении изменений в некоторые акты Правительства Российской Федерации по</w:t>
      </w:r>
      <w:proofErr w:type="gramEnd"/>
      <w:r w:rsidR="00AA562C" w:rsidRPr="00AA562C">
        <w:rPr>
          <w:color w:val="auto"/>
          <w:sz w:val="28"/>
          <w:szCs w:val="28"/>
        </w:rPr>
        <w:t xml:space="preserve"> </w:t>
      </w:r>
      <w:proofErr w:type="gramStart"/>
      <w:r w:rsidR="00AA562C" w:rsidRPr="00AA562C">
        <w:rPr>
          <w:color w:val="auto"/>
          <w:sz w:val="28"/>
          <w:szCs w:val="28"/>
        </w:rPr>
        <w:t>вопросам администрирования и прогнозирования доходов бюджетов бюджетной системы Российской Федерации»</w:t>
      </w:r>
      <w:r w:rsidRPr="003920FF">
        <w:rPr>
          <w:color w:val="auto"/>
          <w:sz w:val="28"/>
          <w:szCs w:val="28"/>
        </w:rPr>
        <w:t xml:space="preserve"> и определяет методику прогнозирования поступлений доходов в бюджет </w:t>
      </w:r>
      <w:r w:rsidR="00B23F4F">
        <w:rPr>
          <w:color w:val="auto"/>
          <w:sz w:val="28"/>
          <w:szCs w:val="28"/>
        </w:rPr>
        <w:t>Иванихин</w:t>
      </w:r>
      <w:r w:rsidR="008F1561" w:rsidRPr="008F1561">
        <w:rPr>
          <w:color w:val="auto"/>
          <w:sz w:val="28"/>
          <w:szCs w:val="28"/>
        </w:rPr>
        <w:t>ского</w:t>
      </w:r>
      <w:r w:rsidRPr="008F1561">
        <w:rPr>
          <w:color w:val="auto"/>
          <w:sz w:val="28"/>
          <w:szCs w:val="28"/>
        </w:rPr>
        <w:t xml:space="preserve"> муницип</w:t>
      </w:r>
      <w:r w:rsidR="008F1561">
        <w:rPr>
          <w:color w:val="auto"/>
          <w:sz w:val="28"/>
          <w:szCs w:val="28"/>
        </w:rPr>
        <w:t>ального образования Перелюбского</w:t>
      </w:r>
      <w:r w:rsidRPr="008F1561">
        <w:rPr>
          <w:color w:val="auto"/>
          <w:sz w:val="28"/>
          <w:szCs w:val="28"/>
        </w:rPr>
        <w:t xml:space="preserve"> муниципального района Саратовской области (далее - бюджет поселения) по кодам доходов, главным администратором которых является администрация </w:t>
      </w:r>
      <w:r w:rsidR="00B23F4F">
        <w:rPr>
          <w:color w:val="auto"/>
          <w:sz w:val="28"/>
          <w:szCs w:val="28"/>
        </w:rPr>
        <w:t>Иванихинс</w:t>
      </w:r>
      <w:r w:rsidR="008F1561" w:rsidRPr="008F1561">
        <w:rPr>
          <w:color w:val="auto"/>
          <w:sz w:val="28"/>
          <w:szCs w:val="28"/>
        </w:rPr>
        <w:t>кого</w:t>
      </w:r>
      <w:r w:rsidRPr="003920FF">
        <w:rPr>
          <w:color w:val="auto"/>
          <w:sz w:val="28"/>
          <w:szCs w:val="28"/>
        </w:rPr>
        <w:t xml:space="preserve"> муницип</w:t>
      </w:r>
      <w:r w:rsidR="008F1561">
        <w:rPr>
          <w:color w:val="auto"/>
          <w:sz w:val="28"/>
          <w:szCs w:val="28"/>
        </w:rPr>
        <w:t>ального образования Перелюбского</w:t>
      </w:r>
      <w:r w:rsidRPr="003920FF">
        <w:rPr>
          <w:color w:val="auto"/>
          <w:sz w:val="28"/>
          <w:szCs w:val="28"/>
        </w:rPr>
        <w:t xml:space="preserve"> муниципального района Саратовской области</w:t>
      </w:r>
      <w:r w:rsidR="005C124F">
        <w:rPr>
          <w:color w:val="auto"/>
          <w:sz w:val="28"/>
          <w:szCs w:val="28"/>
        </w:rPr>
        <w:t xml:space="preserve"> (далее администрация поселения)</w:t>
      </w:r>
      <w:r w:rsidRPr="003920FF">
        <w:rPr>
          <w:color w:val="auto"/>
          <w:sz w:val="28"/>
          <w:szCs w:val="28"/>
        </w:rPr>
        <w:t xml:space="preserve"> и направлена на повышение качества прогнозирования поступления доходов в бюджет поселения. </w:t>
      </w:r>
      <w:proofErr w:type="gramEnd"/>
    </w:p>
    <w:p w:rsidR="00395845" w:rsidRDefault="00F56C7F" w:rsidP="00395845">
      <w:pPr>
        <w:pStyle w:val="Default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="005C124F" w:rsidRPr="005C124F">
        <w:rPr>
          <w:b/>
          <w:color w:val="auto"/>
          <w:sz w:val="28"/>
          <w:szCs w:val="28"/>
        </w:rPr>
        <w:t>2.</w:t>
      </w:r>
      <w:r w:rsidR="005C124F" w:rsidRPr="005C124F">
        <w:t xml:space="preserve"> </w:t>
      </w:r>
      <w:r w:rsidR="00395845" w:rsidRPr="003B61FB">
        <w:rPr>
          <w:color w:val="000000" w:themeColor="text1"/>
          <w:sz w:val="28"/>
          <w:szCs w:val="28"/>
        </w:rPr>
        <w:t>Изменения в настоящую методику вносятся в случаях внесения изменений в законодательные и иные нормативные правовые акты Российской Федерации, субъектов Российской Федерации, представительных органов местного самоуправления в части формирования и прогнозирования доходов бюджетов бюджетной системы Российской Федерации по согласованию с финансовым управл</w:t>
      </w:r>
      <w:r w:rsidR="008F1561">
        <w:rPr>
          <w:color w:val="000000" w:themeColor="text1"/>
          <w:sz w:val="28"/>
          <w:szCs w:val="28"/>
        </w:rPr>
        <w:t>ением администрации Перелюбского</w:t>
      </w:r>
      <w:r w:rsidR="00395845" w:rsidRPr="003B61FB">
        <w:rPr>
          <w:color w:val="000000" w:themeColor="text1"/>
          <w:sz w:val="28"/>
          <w:szCs w:val="28"/>
        </w:rPr>
        <w:t xml:space="preserve"> муниципального района Саратовской области.</w:t>
      </w:r>
    </w:p>
    <w:p w:rsidR="00F56C7F" w:rsidRPr="008F1561" w:rsidRDefault="00F56C7F" w:rsidP="003B6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="003B61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9D16DA"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Перечень доходов, в отношении которых администрация </w:t>
      </w:r>
      <w:r w:rsidR="00A324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Иванихин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выполняет бюджетные полномочия главного администратора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доходов, определяется</w:t>
      </w:r>
      <w:r w:rsidR="003B6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постановлению администрации </w:t>
      </w:r>
      <w:r w:rsidR="00A324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Иванихин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ципального образования Перелюбского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«Об утверждении перечня главных администраторов доходов бюджета </w:t>
      </w:r>
      <w:r w:rsidR="00A324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Иванихинского 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ального образования Перелюбского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B61FB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F56C7F" w:rsidRPr="0082596B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1.4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 w:rsidRPr="0082596B">
        <w:rPr>
          <w:color w:val="000000" w:themeColor="text1"/>
          <w:sz w:val="28"/>
          <w:szCs w:val="28"/>
        </w:rPr>
        <w:t xml:space="preserve"> 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</w:t>
      </w:r>
      <w:r w:rsidR="00A32465">
        <w:rPr>
          <w:color w:val="000000" w:themeColor="text1"/>
          <w:sz w:val="28"/>
          <w:szCs w:val="28"/>
        </w:rPr>
        <w:t>.</w:t>
      </w:r>
      <w:r w:rsidR="00F56C7F" w:rsidRPr="0082596B">
        <w:rPr>
          <w:color w:val="000000" w:themeColor="text1"/>
          <w:sz w:val="28"/>
          <w:szCs w:val="28"/>
        </w:rPr>
        <w:t xml:space="preserve"> </w:t>
      </w:r>
    </w:p>
    <w:p w:rsidR="00F56C7F" w:rsidRPr="009F2404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1.5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>
        <w:rPr>
          <w:color w:val="000000" w:themeColor="text1"/>
          <w:sz w:val="28"/>
          <w:szCs w:val="28"/>
        </w:rPr>
        <w:t xml:space="preserve">   </w:t>
      </w:r>
      <w:r w:rsidR="00F56C7F" w:rsidRPr="0082596B">
        <w:rPr>
          <w:color w:val="000000" w:themeColor="text1"/>
          <w:sz w:val="28"/>
          <w:szCs w:val="28"/>
        </w:rPr>
        <w:t xml:space="preserve">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годах, по прогнозным данным на текущий финансовый год. </w:t>
      </w:r>
      <w:r w:rsidR="00F56C7F" w:rsidRPr="009F2404">
        <w:rPr>
          <w:color w:val="000000" w:themeColor="text1"/>
          <w:sz w:val="28"/>
          <w:szCs w:val="28"/>
        </w:rPr>
        <w:lastRenderedPageBreak/>
        <w:t>Прогноз поступлений доходов может быть увеличен на сумму прогноза поступлений дебиторской задолженности по доходам, получаемой на основании данных о планирующемся зачислении задолженности в бюджет.</w:t>
      </w:r>
    </w:p>
    <w:p w:rsidR="00F56C7F" w:rsidRPr="009F2404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1.6</w:t>
      </w:r>
      <w:r w:rsidR="009B38BF">
        <w:rPr>
          <w:b/>
          <w:color w:val="000000" w:themeColor="text1"/>
          <w:sz w:val="28"/>
          <w:szCs w:val="28"/>
        </w:rPr>
        <w:t>.</w:t>
      </w:r>
      <w:r w:rsidR="00F56C7F">
        <w:rPr>
          <w:color w:val="000000" w:themeColor="text1"/>
          <w:sz w:val="28"/>
          <w:szCs w:val="28"/>
        </w:rPr>
        <w:t xml:space="preserve"> </w:t>
      </w:r>
      <w:r w:rsidR="00F56C7F" w:rsidRPr="00AA586F">
        <w:rPr>
          <w:color w:val="000000" w:themeColor="text1"/>
          <w:sz w:val="28"/>
          <w:szCs w:val="28"/>
        </w:rPr>
        <w:t>Прогнозирование доходов на</w:t>
      </w:r>
      <w:r w:rsidR="00F56C7F" w:rsidRPr="00AA586F">
        <w:rPr>
          <w:b/>
          <w:color w:val="000000" w:themeColor="text1"/>
          <w:sz w:val="28"/>
          <w:szCs w:val="28"/>
        </w:rPr>
        <w:t xml:space="preserve"> </w:t>
      </w:r>
      <w:r w:rsidR="00F56C7F" w:rsidRPr="004D4E47">
        <w:rPr>
          <w:color w:val="000000" w:themeColor="text1"/>
          <w:sz w:val="28"/>
          <w:szCs w:val="28"/>
        </w:rPr>
        <w:t>плановый период</w:t>
      </w:r>
      <w:r w:rsidR="00F56C7F" w:rsidRPr="00AA586F">
        <w:rPr>
          <w:color w:val="000000" w:themeColor="text1"/>
          <w:sz w:val="28"/>
          <w:szCs w:val="28"/>
        </w:rPr>
        <w:t xml:space="preserve">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:rsidR="00F56C7F" w:rsidRDefault="003B61FB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1.7.</w:t>
      </w:r>
      <w:r w:rsidR="00F56C7F">
        <w:rPr>
          <w:color w:val="000000" w:themeColor="text1"/>
          <w:sz w:val="28"/>
          <w:szCs w:val="28"/>
        </w:rPr>
        <w:t xml:space="preserve">   </w:t>
      </w:r>
      <w:r w:rsidR="00F56C7F" w:rsidRPr="00A47FD9">
        <w:rPr>
          <w:color w:val="000000" w:themeColor="text1"/>
          <w:sz w:val="28"/>
          <w:szCs w:val="28"/>
        </w:rPr>
        <w:t>При расчете прогнозного объема поступлений доходов использу</w:t>
      </w:r>
      <w:r w:rsidR="00F56C7F">
        <w:rPr>
          <w:color w:val="000000" w:themeColor="text1"/>
          <w:sz w:val="28"/>
          <w:szCs w:val="28"/>
        </w:rPr>
        <w:t>ю</w:t>
      </w:r>
      <w:r w:rsidR="00F56C7F" w:rsidRPr="00A47FD9">
        <w:rPr>
          <w:color w:val="000000" w:themeColor="text1"/>
          <w:sz w:val="28"/>
          <w:szCs w:val="28"/>
        </w:rPr>
        <w:t>тся:</w:t>
      </w:r>
    </w:p>
    <w:p w:rsidR="00F56C7F" w:rsidRDefault="00F56C7F" w:rsidP="009B38B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  Бюджетный кодекс Российской Федерации; </w:t>
      </w:r>
    </w:p>
    <w:p w:rsidR="00F56C7F" w:rsidRDefault="00F56C7F" w:rsidP="009B38BF">
      <w:pPr>
        <w:pStyle w:val="Default"/>
        <w:ind w:firstLine="12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D9">
        <w:rPr>
          <w:color w:val="000000" w:themeColor="text1"/>
          <w:sz w:val="28"/>
          <w:szCs w:val="28"/>
        </w:rPr>
        <w:t>нормативно-правовые акты Правительства Российской Федерации, высших исполнительных органов власти субъектов и представительных органов муниципальных образований</w:t>
      </w:r>
      <w:r>
        <w:rPr>
          <w:color w:val="000000" w:themeColor="text1"/>
          <w:sz w:val="28"/>
          <w:szCs w:val="28"/>
        </w:rPr>
        <w:t>, п</w:t>
      </w:r>
      <w:r w:rsidRPr="00A47FD9">
        <w:rPr>
          <w:color w:val="000000" w:themeColor="text1"/>
          <w:sz w:val="28"/>
          <w:szCs w:val="28"/>
        </w:rPr>
        <w:t>ри этом проекты нормативных правовых актов и проекты, предусматривающие внесение изменений в нормативно-правовые акты  при расчете прогнозного объема поступлений доходов могут учитываться по решению финансов</w:t>
      </w:r>
      <w:r w:rsidR="00C348D3">
        <w:rPr>
          <w:color w:val="000000" w:themeColor="text1"/>
          <w:sz w:val="28"/>
          <w:szCs w:val="28"/>
        </w:rPr>
        <w:t>ого управления администрации Перелюбского</w:t>
      </w:r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F56C7F" w:rsidRPr="00797E29" w:rsidRDefault="00F56C7F" w:rsidP="00F56C7F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>основные направления бюджетной политики и основные направления налоговой политики на очередной финансовый год и плановый период;</w:t>
      </w:r>
    </w:p>
    <w:p w:rsidR="00F56C7F" w:rsidRPr="00797E29" w:rsidRDefault="00F56C7F" w:rsidP="00F56C7F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оценка и показатели прогнозов социально-экономического развития </w:t>
      </w:r>
      <w:r>
        <w:rPr>
          <w:color w:val="000000" w:themeColor="text1"/>
          <w:sz w:val="28"/>
          <w:szCs w:val="28"/>
        </w:rPr>
        <w:t xml:space="preserve">  </w:t>
      </w:r>
      <w:r w:rsidR="00C348D3">
        <w:rPr>
          <w:color w:val="000000" w:themeColor="text1"/>
          <w:sz w:val="28"/>
          <w:szCs w:val="28"/>
        </w:rPr>
        <w:t>Перелюбского</w:t>
      </w:r>
      <w:r w:rsidRPr="00797E29">
        <w:rPr>
          <w:color w:val="000000" w:themeColor="text1"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F56C7F" w:rsidRDefault="00F56C7F" w:rsidP="00F56C7F">
      <w:pPr>
        <w:pStyle w:val="Default"/>
        <w:ind w:firstLine="113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отчетность об исполнении </w:t>
      </w:r>
      <w:r>
        <w:rPr>
          <w:color w:val="000000" w:themeColor="text1"/>
          <w:sz w:val="28"/>
          <w:szCs w:val="28"/>
        </w:rPr>
        <w:t xml:space="preserve">доходов </w:t>
      </w:r>
      <w:r w:rsidRPr="00797E29">
        <w:rPr>
          <w:color w:val="000000" w:themeColor="text1"/>
          <w:sz w:val="28"/>
          <w:szCs w:val="28"/>
        </w:rPr>
        <w:t>за год, предшествующий текущему финансовому году и за отчетный период текущего финансового года</w:t>
      </w:r>
      <w:r w:rsidRPr="006A3934">
        <w:rPr>
          <w:color w:val="000000" w:themeColor="text1"/>
          <w:sz w:val="28"/>
          <w:szCs w:val="28"/>
        </w:rPr>
        <w:t xml:space="preserve"> </w:t>
      </w:r>
      <w:r w:rsidRPr="00CF5F30">
        <w:rPr>
          <w:color w:val="000000" w:themeColor="text1"/>
          <w:sz w:val="28"/>
          <w:szCs w:val="28"/>
        </w:rPr>
        <w:t xml:space="preserve">отчетные данные о фактических поступлениях за отчетный </w:t>
      </w:r>
      <w:r>
        <w:rPr>
          <w:color w:val="000000" w:themeColor="text1"/>
          <w:sz w:val="28"/>
          <w:szCs w:val="28"/>
        </w:rPr>
        <w:t>ф</w:t>
      </w:r>
      <w:r w:rsidRPr="00CF5F30">
        <w:rPr>
          <w:color w:val="000000" w:themeColor="text1"/>
          <w:sz w:val="28"/>
          <w:szCs w:val="28"/>
        </w:rPr>
        <w:t>инансовый год</w:t>
      </w:r>
      <w:r>
        <w:rPr>
          <w:color w:val="000000" w:themeColor="text1"/>
          <w:sz w:val="28"/>
          <w:szCs w:val="28"/>
        </w:rPr>
        <w:t>, д</w:t>
      </w:r>
      <w:r w:rsidRPr="00CF5F30">
        <w:rPr>
          <w:sz w:val="28"/>
          <w:szCs w:val="28"/>
        </w:rPr>
        <w:t xml:space="preserve">анные формы бухгалтерской отчетности </w:t>
      </w:r>
      <w:r w:rsidRPr="003B61FB">
        <w:rPr>
          <w:sz w:val="28"/>
          <w:szCs w:val="28"/>
        </w:rPr>
        <w:t>ОКУД 05031</w:t>
      </w:r>
      <w:r w:rsidR="0058743D" w:rsidRPr="003B61FB">
        <w:rPr>
          <w:sz w:val="28"/>
          <w:szCs w:val="28"/>
        </w:rPr>
        <w:t>1</w:t>
      </w:r>
      <w:r w:rsidRPr="003B61FB">
        <w:rPr>
          <w:sz w:val="28"/>
          <w:szCs w:val="28"/>
        </w:rPr>
        <w:t>7</w:t>
      </w:r>
      <w:r w:rsidRPr="00CF5F30">
        <w:rPr>
          <w:sz w:val="28"/>
          <w:szCs w:val="28"/>
        </w:rPr>
        <w:t xml:space="preserve"> "Отчет об исполнении бюджета".</w:t>
      </w:r>
    </w:p>
    <w:p w:rsidR="00F56C7F" w:rsidRDefault="00F56C7F" w:rsidP="00F56C7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D9">
        <w:rPr>
          <w:color w:val="000000" w:themeColor="text1"/>
          <w:sz w:val="28"/>
          <w:szCs w:val="28"/>
        </w:rPr>
        <w:t>оценка ожидаемых результатов работы по взысканию дебит</w:t>
      </w:r>
      <w:r>
        <w:rPr>
          <w:color w:val="000000" w:themeColor="text1"/>
          <w:sz w:val="28"/>
          <w:szCs w:val="28"/>
        </w:rPr>
        <w:t>орской задолженности по доходам;</w:t>
      </w:r>
      <w:r w:rsidRPr="00A47FD9">
        <w:rPr>
          <w:color w:val="000000" w:themeColor="text1"/>
          <w:sz w:val="28"/>
          <w:szCs w:val="28"/>
        </w:rPr>
        <w:t xml:space="preserve">  </w:t>
      </w:r>
    </w:p>
    <w:p w:rsidR="00F56C7F" w:rsidRDefault="00F56C7F" w:rsidP="00F56C7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 xml:space="preserve">Перечень может быть расширен с целью повышения эффективности прогнозных расчетов. </w:t>
      </w:r>
      <w:r w:rsidRPr="00A47FD9">
        <w:rPr>
          <w:color w:val="000000" w:themeColor="text1"/>
          <w:sz w:val="28"/>
          <w:szCs w:val="28"/>
        </w:rPr>
        <w:t xml:space="preserve"> </w:t>
      </w:r>
    </w:p>
    <w:p w:rsidR="00F56C7F" w:rsidRDefault="003B61FB" w:rsidP="0024198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1.8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>
        <w:rPr>
          <w:color w:val="000000" w:themeColor="text1"/>
          <w:sz w:val="28"/>
          <w:szCs w:val="28"/>
        </w:rPr>
        <w:t xml:space="preserve">   </w:t>
      </w:r>
      <w:r w:rsidR="00F56C7F" w:rsidRPr="00FE58CE">
        <w:rPr>
          <w:color w:val="000000" w:themeColor="text1"/>
          <w:sz w:val="28"/>
          <w:szCs w:val="28"/>
        </w:rPr>
        <w:t xml:space="preserve">Прогнозные значения объемов поступлений доходов в бюджеты могут рассчитываться с применением следующих методов расчетов: 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</w:t>
      </w:r>
      <w:r w:rsidRPr="00DA12A2">
        <w:rPr>
          <w:b/>
          <w:color w:val="000000" w:themeColor="text1"/>
          <w:sz w:val="28"/>
          <w:szCs w:val="28"/>
        </w:rPr>
        <w:t>прямой расчет</w:t>
      </w:r>
      <w:r w:rsidRPr="00FE58CE">
        <w:rPr>
          <w:color w:val="000000" w:themeColor="text1"/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>
        <w:rPr>
          <w:color w:val="000000" w:themeColor="text1"/>
          <w:sz w:val="28"/>
          <w:szCs w:val="28"/>
        </w:rPr>
        <w:t xml:space="preserve"> 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 </w:t>
      </w:r>
      <w:r w:rsidRPr="00FE58CE">
        <w:rPr>
          <w:color w:val="000000" w:themeColor="text1"/>
          <w:sz w:val="28"/>
          <w:szCs w:val="28"/>
        </w:rPr>
        <w:t xml:space="preserve"> </w:t>
      </w:r>
      <w:r w:rsidRPr="00DA12A2">
        <w:rPr>
          <w:b/>
          <w:color w:val="000000" w:themeColor="text1"/>
          <w:sz w:val="28"/>
          <w:szCs w:val="28"/>
        </w:rPr>
        <w:t>усреднение</w:t>
      </w:r>
      <w:r w:rsidRPr="00FE58CE">
        <w:rPr>
          <w:color w:val="000000" w:themeColor="text1"/>
          <w:sz w:val="28"/>
          <w:szCs w:val="28"/>
        </w:rPr>
        <w:t xml:space="preserve"> – расчет на основании усреднения годовых объемов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 xml:space="preserve">не менее, чем за 3 года или за весь период поступления соответствующего вида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>в случае, если он не превышает 3 года;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 </w:t>
      </w:r>
      <w:r w:rsidRPr="00DA12A2">
        <w:rPr>
          <w:b/>
          <w:color w:val="000000" w:themeColor="text1"/>
          <w:sz w:val="28"/>
          <w:szCs w:val="28"/>
        </w:rPr>
        <w:t>индексация</w:t>
      </w:r>
      <w:r w:rsidRPr="00FE58CE">
        <w:rPr>
          <w:color w:val="000000" w:themeColor="text1"/>
          <w:sz w:val="28"/>
          <w:szCs w:val="28"/>
        </w:rPr>
        <w:t xml:space="preserve">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 </w:t>
      </w:r>
      <w:r w:rsidRPr="00DA12A2">
        <w:rPr>
          <w:b/>
          <w:color w:val="000000" w:themeColor="text1"/>
          <w:sz w:val="28"/>
          <w:szCs w:val="28"/>
        </w:rPr>
        <w:t>экстраполяция</w:t>
      </w:r>
      <w:r w:rsidRPr="00FE58CE">
        <w:rPr>
          <w:color w:val="000000" w:themeColor="text1"/>
          <w:sz w:val="28"/>
          <w:szCs w:val="28"/>
        </w:rPr>
        <w:t xml:space="preserve"> – расчет, осуществляемый на основании имеющихся данных о тенденциях изменени</w:t>
      </w:r>
      <w:r>
        <w:rPr>
          <w:color w:val="000000" w:themeColor="text1"/>
          <w:sz w:val="28"/>
          <w:szCs w:val="28"/>
        </w:rPr>
        <w:t>я</w:t>
      </w:r>
      <w:r w:rsidRPr="00FE58CE">
        <w:rPr>
          <w:color w:val="000000" w:themeColor="text1"/>
          <w:sz w:val="28"/>
          <w:szCs w:val="28"/>
        </w:rPr>
        <w:t xml:space="preserve"> поступлений в </w:t>
      </w:r>
      <w:r>
        <w:rPr>
          <w:color w:val="000000" w:themeColor="text1"/>
          <w:sz w:val="28"/>
          <w:szCs w:val="28"/>
        </w:rPr>
        <w:t>предшествующие</w:t>
      </w:r>
      <w:r w:rsidRPr="00FE58CE">
        <w:rPr>
          <w:color w:val="000000" w:themeColor="text1"/>
          <w:sz w:val="28"/>
          <w:szCs w:val="28"/>
        </w:rPr>
        <w:t xml:space="preserve"> период</w:t>
      </w:r>
      <w:r>
        <w:rPr>
          <w:color w:val="000000" w:themeColor="text1"/>
          <w:sz w:val="28"/>
          <w:szCs w:val="28"/>
        </w:rPr>
        <w:t>ы</w:t>
      </w:r>
      <w:r w:rsidRPr="00FE58CE">
        <w:rPr>
          <w:color w:val="000000" w:themeColor="text1"/>
          <w:sz w:val="28"/>
          <w:szCs w:val="28"/>
        </w:rPr>
        <w:t>;</w:t>
      </w:r>
    </w:p>
    <w:p w:rsidR="009B38BF" w:rsidRPr="00734D6D" w:rsidRDefault="003B61FB" w:rsidP="00734D6D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B38BF" w:rsidRPr="00734D6D" w:rsidSect="00B23F4F">
          <w:footerReference w:type="default" r:id="rId8"/>
          <w:pgSz w:w="11906" w:h="16838"/>
          <w:pgMar w:top="142" w:right="709" w:bottom="568" w:left="1276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1.9</w:t>
      </w:r>
      <w:r w:rsidR="00241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C7F" w:rsidRPr="00EB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6C7F" w:rsidRPr="00EB57F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</w:t>
      </w:r>
      <w:r w:rsidR="00734D6D">
        <w:rPr>
          <w:rFonts w:ascii="Times New Roman" w:hAnsi="Times New Roman" w:cs="Times New Roman"/>
          <w:color w:val="000000" w:themeColor="text1"/>
          <w:sz w:val="28"/>
          <w:szCs w:val="28"/>
        </w:rPr>
        <w:t>ения в текущем финансовом году.</w:t>
      </w:r>
    </w:p>
    <w:p w:rsidR="00227D2F" w:rsidRPr="007442B7" w:rsidRDefault="007442B7" w:rsidP="00227D2F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27D2F" w:rsidRPr="007442B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34D6D" w:rsidRPr="00734D6D" w:rsidRDefault="00227D2F" w:rsidP="00734D6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7">
        <w:rPr>
          <w:rFonts w:ascii="Times New Roman" w:hAnsi="Times New Roman" w:cs="Times New Roman"/>
          <w:b/>
          <w:sz w:val="28"/>
          <w:szCs w:val="28"/>
        </w:rPr>
        <w:t>прогнозирования поступлений доходов в бюджет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65">
        <w:rPr>
          <w:rFonts w:ascii="Times New Roman" w:hAnsi="Times New Roman" w:cs="Times New Roman"/>
          <w:b/>
          <w:sz w:val="28"/>
          <w:szCs w:val="28"/>
        </w:rPr>
        <w:t>Иванихинс</w:t>
      </w:r>
      <w:r w:rsidR="00C348D3" w:rsidRPr="00C348D3">
        <w:rPr>
          <w:rFonts w:ascii="Times New Roman" w:hAnsi="Times New Roman" w:cs="Times New Roman"/>
          <w:b/>
          <w:sz w:val="28"/>
          <w:szCs w:val="28"/>
        </w:rPr>
        <w:t>кого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C348D3">
        <w:rPr>
          <w:rFonts w:ascii="Times New Roman" w:hAnsi="Times New Roman" w:cs="Times New Roman"/>
          <w:b/>
          <w:sz w:val="28"/>
          <w:szCs w:val="28"/>
        </w:rPr>
        <w:t>ального образования Перелюбского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734D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4D6D" w:rsidRPr="00734D6D">
        <w:t xml:space="preserve"> </w:t>
      </w:r>
      <w:r w:rsidR="00734D6D" w:rsidRPr="00734D6D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</w:p>
    <w:p w:rsidR="00227D2F" w:rsidRPr="007442B7" w:rsidRDefault="00734D6D" w:rsidP="00734D6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D6D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734D6D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  <w:r w:rsidR="00A32465">
        <w:rPr>
          <w:rFonts w:ascii="Times New Roman" w:hAnsi="Times New Roman" w:cs="Times New Roman"/>
          <w:b/>
          <w:sz w:val="28"/>
          <w:szCs w:val="28"/>
        </w:rPr>
        <w:t>Иванихинског</w:t>
      </w:r>
      <w:r w:rsidRPr="00734D6D">
        <w:rPr>
          <w:rFonts w:ascii="Times New Roman" w:hAnsi="Times New Roman" w:cs="Times New Roman"/>
          <w:b/>
          <w:sz w:val="28"/>
          <w:szCs w:val="28"/>
        </w:rPr>
        <w:t>о муниципального образования Перелюбского муниципального района Саратовской области</w:t>
      </w:r>
    </w:p>
    <w:p w:rsidR="00227D2F" w:rsidRPr="00227D2F" w:rsidRDefault="00227D2F" w:rsidP="00227D2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856"/>
        <w:gridCol w:w="1417"/>
        <w:gridCol w:w="1985"/>
        <w:gridCol w:w="2268"/>
        <w:gridCol w:w="1134"/>
        <w:gridCol w:w="1843"/>
        <w:gridCol w:w="3119"/>
        <w:gridCol w:w="1985"/>
      </w:tblGrid>
      <w:tr w:rsidR="0064259C" w:rsidRPr="00A37B2C" w:rsidTr="000561FD">
        <w:tc>
          <w:tcPr>
            <w:tcW w:w="421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856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417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64259C" w:rsidRPr="00A37B2C" w:rsidRDefault="0064259C" w:rsidP="007442B7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КБК</w:t>
            </w:r>
          </w:p>
        </w:tc>
        <w:tc>
          <w:tcPr>
            <w:tcW w:w="2268" w:type="dxa"/>
          </w:tcPr>
          <w:p w:rsidR="0064259C" w:rsidRPr="00A37B2C" w:rsidRDefault="0064259C" w:rsidP="007442B7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134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843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3119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Алгоритм расчета</w:t>
            </w:r>
          </w:p>
        </w:tc>
        <w:tc>
          <w:tcPr>
            <w:tcW w:w="1985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Описание показателей</w:t>
            </w:r>
          </w:p>
        </w:tc>
      </w:tr>
      <w:tr w:rsidR="00966AA7" w:rsidRPr="00A37B2C" w:rsidTr="000561FD">
        <w:tc>
          <w:tcPr>
            <w:tcW w:w="421" w:type="dxa"/>
          </w:tcPr>
          <w:p w:rsidR="00966AA7" w:rsidRPr="00146EDF" w:rsidRDefault="00966AA7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966AA7" w:rsidRPr="00146EDF" w:rsidRDefault="00C348D3" w:rsidP="0023631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66AA7" w:rsidRPr="00146EDF" w:rsidRDefault="00966AA7" w:rsidP="0023631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ального образования Перелюбского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966AA7" w:rsidRPr="00146EDF" w:rsidRDefault="00966AA7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1 08 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04020 01 1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2268" w:type="dxa"/>
          </w:tcPr>
          <w:p w:rsidR="00966AA7" w:rsidRPr="00146EDF" w:rsidRDefault="00966AA7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само-управления, уполномоченными в соответствии с законодательными актами Российской Федерации на с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овершение нотариальных действий (сумма платежа, перерасчета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6AA7" w:rsidRPr="00146EDF" w:rsidRDefault="00966AA7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966AA7" w:rsidRPr="00146EDF" w:rsidRDefault="00966AA7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966AA7" w:rsidRPr="00146EDF" w:rsidRDefault="00966AA7" w:rsidP="00966AA7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EA01CF" w:rsidRPr="00146EDF" w:rsidRDefault="00EA01CF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EA01CF" w:rsidRPr="00146EDF" w:rsidRDefault="00EA01CF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66AA7" w:rsidRPr="00146EDF" w:rsidRDefault="00966AA7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ГП1, ГП2, ГП3 данные по коду классификации </w:t>
            </w:r>
          </w:p>
          <w:p w:rsidR="00966AA7" w:rsidRPr="00146EDF" w:rsidRDefault="00C348D3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1 08 04020 01 1</w:t>
            </w:r>
            <w:r w:rsidR="00966AA7" w:rsidRPr="00146EDF">
              <w:rPr>
                <w:color w:val="000000" w:themeColor="text1"/>
                <w:sz w:val="18"/>
                <w:szCs w:val="18"/>
              </w:rPr>
              <w:t xml:space="preserve">000 110 за три года, </w:t>
            </w:r>
            <w:r w:rsidR="00EA01CF" w:rsidRPr="00146EDF">
              <w:rPr>
                <w:color w:val="000000" w:themeColor="text1"/>
                <w:sz w:val="18"/>
                <w:szCs w:val="18"/>
              </w:rPr>
              <w:t>предшествующих текущему</w:t>
            </w:r>
            <w:r w:rsidR="00E815AF" w:rsidRPr="00146EDF">
              <w:rPr>
                <w:color w:val="000000" w:themeColor="text1"/>
                <w:sz w:val="18"/>
                <w:szCs w:val="18"/>
              </w:rPr>
              <w:t xml:space="preserve"> финансовому году</w:t>
            </w:r>
          </w:p>
        </w:tc>
      </w:tr>
      <w:tr w:rsidR="00914A71" w:rsidRPr="00A37B2C" w:rsidTr="000561FD"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914A71" w:rsidRPr="00146EDF" w:rsidRDefault="00914A71" w:rsidP="005E437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14A71" w:rsidRPr="00146EDF" w:rsidRDefault="00914A71" w:rsidP="0023631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5E437E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2268" w:type="dxa"/>
          </w:tcPr>
          <w:p w:rsidR="00914A71" w:rsidRPr="00146EDF" w:rsidRDefault="00914A71" w:rsidP="00914A71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само-управления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, уполномоченными в соответствии с законодательными актами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на совершение нотариальных действий (прочие поступления)</w:t>
            </w:r>
          </w:p>
        </w:tc>
        <w:tc>
          <w:tcPr>
            <w:tcW w:w="1134" w:type="dxa"/>
          </w:tcPr>
          <w:p w:rsidR="00914A71" w:rsidRPr="00146EDF" w:rsidRDefault="00914A71" w:rsidP="005E437E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1843" w:type="dxa"/>
          </w:tcPr>
          <w:p w:rsidR="00914A71" w:rsidRPr="00146EDF" w:rsidRDefault="00914A71" w:rsidP="005E437E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914A71" w:rsidRPr="00146EDF" w:rsidRDefault="00914A71" w:rsidP="005E437E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, ГП2, ГП3 данные по коду классификации </w:t>
            </w: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1 08 04020 01 4000 110 за три года,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предшествующих текущему финансовому году</w:t>
            </w:r>
          </w:p>
        </w:tc>
      </w:tr>
      <w:tr w:rsidR="00914A71" w:rsidRPr="00A37B2C" w:rsidTr="003412B8">
        <w:trPr>
          <w:trHeight w:val="593"/>
        </w:trPr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6" w:type="dxa"/>
          </w:tcPr>
          <w:p w:rsidR="00914A71" w:rsidRPr="00146EDF" w:rsidRDefault="00914A71" w:rsidP="00236315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14A71" w:rsidRPr="00146EDF" w:rsidRDefault="00236315" w:rsidP="00236315"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Иванихин</w:t>
            </w:r>
            <w:r w:rsidR="00914A71"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2268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14A71" w:rsidRPr="00146EDF" w:rsidRDefault="00914A71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914A71" w:rsidRPr="00146EDF" w:rsidRDefault="00914A71" w:rsidP="00966AA7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П=</w:t>
            </w: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+З</w:t>
            </w:r>
          </w:p>
        </w:tc>
        <w:tc>
          <w:tcPr>
            <w:tcW w:w="3119" w:type="dxa"/>
          </w:tcPr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 При расчетах используются: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 Бюджетный кодекс Российской Федерации в части установления норматива отчислений по доходам от передачи в аренду земельных участков, находящихся в собственности поселений;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выбытие земель из арендных отношений в очередном финансовом году (в связи с продажей земельных участков, переоформления прав аренды на иное право и др.);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изменение порядка определения размера арендной платы за земельные участки, установленного нормативными правовыми актами;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увеличение площадей земельных участков, сдаваемых                      в аренду (в том числе за счет перехода плательщиков с бессрочного пользования на арендные отношения);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администратора доходов бюджета).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Сумма арендной платы за земельные участки, находящиеся в собственности муниципального образования, планируемая к поступлению в местный бюджет в расчетном году, рассчитывается с учетом ее полного зачисления в </w:t>
            </w:r>
            <w:r w:rsidRPr="00146EDF">
              <w:rPr>
                <w:sz w:val="18"/>
                <w:szCs w:val="18"/>
              </w:rPr>
              <w:lastRenderedPageBreak/>
              <w:t>бюджет муниципального образования.</w:t>
            </w:r>
          </w:p>
        </w:tc>
        <w:tc>
          <w:tcPr>
            <w:tcW w:w="1985" w:type="dxa"/>
          </w:tcPr>
          <w:p w:rsidR="00914A71" w:rsidRPr="00146EDF" w:rsidRDefault="00914A71" w:rsidP="00614F5F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 xml:space="preserve">П – прогноз поступлений от арендой платы на очередной финансовый год; </w:t>
            </w:r>
          </w:p>
          <w:p w:rsidR="00914A71" w:rsidRPr="00146EDF" w:rsidRDefault="00914A71" w:rsidP="00614F5F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– сумма годовой арендной платы по договорам аренды; </w:t>
            </w:r>
          </w:p>
          <w:p w:rsidR="00914A71" w:rsidRPr="00146EDF" w:rsidRDefault="00914A71" w:rsidP="00614F5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З – задолженность на начало расчетного периода</w:t>
            </w:r>
          </w:p>
        </w:tc>
      </w:tr>
      <w:tr w:rsidR="00914A71" w:rsidRPr="00A37B2C" w:rsidTr="000561FD">
        <w:trPr>
          <w:trHeight w:val="593"/>
        </w:trPr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6" w:type="dxa"/>
          </w:tcPr>
          <w:p w:rsidR="00914A71" w:rsidRPr="00146EDF" w:rsidRDefault="00914A71" w:rsidP="00236315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14A71" w:rsidRPr="00146EDF" w:rsidRDefault="00236315" w:rsidP="00236315"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Иванихин</w:t>
            </w:r>
            <w:r w:rsidR="00914A71"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2268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14A71" w:rsidRPr="00146EDF" w:rsidRDefault="00914A71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914A71" w:rsidRPr="00146EDF" w:rsidRDefault="00914A71" w:rsidP="00966AA7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*Ст+З,  </w:t>
            </w:r>
          </w:p>
          <w:p w:rsidR="00914A71" w:rsidRPr="00146EDF" w:rsidRDefault="00914A71" w:rsidP="00966AA7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14A71" w:rsidRPr="00146EDF" w:rsidRDefault="00914A71" w:rsidP="00966AA7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договоры, заключенные с арендаторами муниципального имущества (данные о сдаваемой в аренду площади и ставке арендной платы);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информация об уменьшении площадей, сдаваемых в аренду (на основании прогнозного Плана приватизации муниципального имущества на очередной финансовый год, выбытия имущества в связи с передачей полномочий и иных причин);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объем предоставленных льгот по арендной плате за имущество;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информация о планируемом увеличении площадей, сдаваемых в аренду;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размере задолженности по арендной плате за имущество на последнюю отчетную дату, в том числе возможную к взысканию.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 площадь сдаваемого в аренду имущества;</w:t>
            </w:r>
          </w:p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Ст – ставка арендной платы, установленная на следующий год;</w:t>
            </w:r>
          </w:p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З – задолженность на начало расчетного периода</w:t>
            </w:r>
          </w:p>
        </w:tc>
      </w:tr>
      <w:tr w:rsidR="00914A71" w:rsidRPr="00A37B2C" w:rsidTr="000561FD">
        <w:trPr>
          <w:trHeight w:val="2661"/>
        </w:trPr>
        <w:tc>
          <w:tcPr>
            <w:tcW w:w="421" w:type="dxa"/>
          </w:tcPr>
          <w:p w:rsidR="00914A71" w:rsidRPr="00146EDF" w:rsidRDefault="0057426D" w:rsidP="00C81EE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6" w:type="dxa"/>
          </w:tcPr>
          <w:p w:rsidR="00914A71" w:rsidRPr="00146EDF" w:rsidRDefault="00914A71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14A71" w:rsidRPr="00146EDF" w:rsidRDefault="00914A71" w:rsidP="00236315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822476" w:rsidP="00C81EE8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1 13 02995 10 00</w:t>
            </w:r>
            <w:r w:rsidR="00914A71" w:rsidRPr="00146EDF">
              <w:rPr>
                <w:rFonts w:ascii="Times New Roman" w:hAnsi="Times New Roman" w:cs="Times New Roman"/>
                <w:sz w:val="18"/>
                <w:szCs w:val="18"/>
              </w:rPr>
              <w:t>00 130</w:t>
            </w:r>
          </w:p>
        </w:tc>
        <w:tc>
          <w:tcPr>
            <w:tcW w:w="2268" w:type="dxa"/>
          </w:tcPr>
          <w:p w:rsidR="00914A71" w:rsidRPr="00146EDF" w:rsidRDefault="00914A71" w:rsidP="00C81EE8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914A71" w:rsidRPr="00146EDF" w:rsidRDefault="00914A71" w:rsidP="00C81EE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П = (Д1+Д2+Д3) /3 </w:t>
            </w:r>
          </w:p>
        </w:tc>
        <w:tc>
          <w:tcPr>
            <w:tcW w:w="3119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П – прогноз поступления по данному виду дохода на очередной финансовый год, </w:t>
            </w:r>
          </w:p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B92DB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:rsidR="005B7D5A" w:rsidRPr="00146EDF" w:rsidRDefault="005B7D5A" w:rsidP="00236315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236315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2268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Алгоритм расчета прогнозных показателей соответствующего вида доходов определяется с учетом прогнозного плана (программы) приватизации муниципального имущества, актов планирования приватизации муниципального имущества, находящегося в муниципальной собственности, а также порядка и последовательности применения способов приватизации, установленных нормативными правовыми актами приватизации муниципального имущества.</w:t>
            </w:r>
          </w:p>
        </w:tc>
        <w:tc>
          <w:tcPr>
            <w:tcW w:w="1985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Источник данных – план приватизации муниципального имущества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1B14B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B7D5A" w:rsidRPr="00146EDF" w:rsidRDefault="005B7D5A" w:rsidP="00236315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236315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1B14B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2268" w:type="dxa"/>
          </w:tcPr>
          <w:p w:rsidR="005B7D5A" w:rsidRPr="00146EDF" w:rsidRDefault="005B7D5A" w:rsidP="001B14B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указанному имуществу</w:t>
            </w:r>
          </w:p>
        </w:tc>
        <w:tc>
          <w:tcPr>
            <w:tcW w:w="1134" w:type="dxa"/>
          </w:tcPr>
          <w:p w:rsidR="005B7D5A" w:rsidRPr="00146EDF" w:rsidRDefault="005B7D5A" w:rsidP="001B14B7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Алгоритм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1985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Источник данных – план реализации муниципального имущества</w:t>
            </w:r>
          </w:p>
        </w:tc>
      </w:tr>
      <w:tr w:rsidR="005B7D5A" w:rsidRPr="00A37B2C" w:rsidTr="003412B8">
        <w:trPr>
          <w:trHeight w:val="2159"/>
        </w:trPr>
        <w:tc>
          <w:tcPr>
            <w:tcW w:w="421" w:type="dxa"/>
          </w:tcPr>
          <w:p w:rsidR="005B7D5A" w:rsidRPr="00146EDF" w:rsidRDefault="0057426D" w:rsidP="000561F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236315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2268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B7D5A" w:rsidRPr="00146EDF" w:rsidRDefault="005B7D5A" w:rsidP="000561FD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CB137B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прогнозного плана продажи земельных участков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Источник данных план по продажи земельных участков  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5B7D5A" w:rsidRPr="00146EDF" w:rsidRDefault="005B7D5A" w:rsidP="00236315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236315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236315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1 16 07010 10 0000 140</w:t>
            </w:r>
          </w:p>
        </w:tc>
        <w:tc>
          <w:tcPr>
            <w:tcW w:w="2268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</w:tcPr>
          <w:p w:rsidR="005B7D5A" w:rsidRPr="00146EDF" w:rsidRDefault="005B7D5A" w:rsidP="000561F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5B7D5A" w:rsidRPr="00146EDF" w:rsidRDefault="005B7D5A" w:rsidP="00662BB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6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662BB3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62BB3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E779C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1 16 07090 10 0000 140</w:t>
            </w:r>
          </w:p>
        </w:tc>
        <w:tc>
          <w:tcPr>
            <w:tcW w:w="2268" w:type="dxa"/>
          </w:tcPr>
          <w:p w:rsidR="005B7D5A" w:rsidRPr="00146EDF" w:rsidRDefault="005B7D5A" w:rsidP="00E779C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5B7D5A" w:rsidRPr="00146EDF" w:rsidRDefault="005B7D5A" w:rsidP="00E779C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E779C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E779C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6" w:type="dxa"/>
          </w:tcPr>
          <w:p w:rsidR="005B7D5A" w:rsidRPr="00146EDF" w:rsidRDefault="005B7D5A" w:rsidP="00662BB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62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8F1C94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1 16 10081 10 0000 140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5B7D5A" w:rsidRPr="00146EDF" w:rsidRDefault="0002205B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</w:t>
            </w:r>
            <w:r w:rsidR="005B7D5A" w:rsidRPr="00146EDF">
              <w:rPr>
                <w:color w:val="000000" w:themeColor="text1"/>
                <w:sz w:val="18"/>
                <w:szCs w:val="18"/>
              </w:rPr>
              <w:t>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6" w:type="dxa"/>
          </w:tcPr>
          <w:p w:rsidR="005B7D5A" w:rsidRPr="00146EDF" w:rsidRDefault="005B7D5A" w:rsidP="00CC2D6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8F1C94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1 16 10082 10 0000 140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CC2D6D">
        <w:trPr>
          <w:trHeight w:val="3570"/>
        </w:trPr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6" w:type="dxa"/>
          </w:tcPr>
          <w:p w:rsidR="005B7D5A" w:rsidRPr="00146EDF" w:rsidRDefault="005B7D5A" w:rsidP="008F1C94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5B7D5A" w:rsidP="008F1C94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734D6D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34D6D">
              <w:rPr>
                <w:color w:val="000000" w:themeColor="text1"/>
                <w:sz w:val="18"/>
                <w:szCs w:val="18"/>
              </w:rPr>
              <w:t xml:space="preserve">(Д1+Д2+Д3) /3 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Д1 , Д2, Д3 – доходы поступившие в бюджет по данному доходному источнику за три последних года, предшествующих текущему.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:rsidR="005B7D5A" w:rsidRPr="00146EDF" w:rsidRDefault="005B7D5A" w:rsidP="008F1C94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B7D5A" w:rsidRPr="00146EDF" w:rsidRDefault="008F1C94" w:rsidP="008F1C94"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Иванихин</w:t>
            </w:r>
            <w:r w:rsidR="005B7D5A"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7426D" w:rsidRPr="00A37B2C" w:rsidTr="000561FD">
        <w:tc>
          <w:tcPr>
            <w:tcW w:w="421" w:type="dxa"/>
          </w:tcPr>
          <w:p w:rsidR="0057426D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57426D" w:rsidRPr="00146EDF" w:rsidRDefault="0057426D" w:rsidP="008F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7426D" w:rsidRPr="00146EDF" w:rsidRDefault="0057426D" w:rsidP="008F1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ского муниципального образования Перелюбского муниципального района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Саратовской области</w:t>
            </w:r>
          </w:p>
        </w:tc>
        <w:tc>
          <w:tcPr>
            <w:tcW w:w="1985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1 17 15030 10 2000 150</w:t>
            </w:r>
          </w:p>
        </w:tc>
        <w:tc>
          <w:tcPr>
            <w:tcW w:w="2268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 (инициативные платежи граждан)</w:t>
            </w:r>
          </w:p>
        </w:tc>
        <w:tc>
          <w:tcPr>
            <w:tcW w:w="1134" w:type="dxa"/>
          </w:tcPr>
          <w:p w:rsidR="0057426D" w:rsidRPr="00146EDF" w:rsidRDefault="0057426D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 xml:space="preserve">источнику за три последних года, предшествующих текущему. 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7426D" w:rsidRPr="00A37B2C" w:rsidTr="000561FD">
        <w:tc>
          <w:tcPr>
            <w:tcW w:w="421" w:type="dxa"/>
          </w:tcPr>
          <w:p w:rsidR="0057426D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6" w:type="dxa"/>
          </w:tcPr>
          <w:p w:rsidR="0057426D" w:rsidRPr="00146EDF" w:rsidRDefault="0057426D" w:rsidP="008F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7426D" w:rsidRPr="00146EDF" w:rsidRDefault="0057426D" w:rsidP="008F1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7426D" w:rsidRPr="00146EDF" w:rsidRDefault="008F1C94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1 17 15030 10 3</w:t>
            </w:r>
            <w:r w:rsidR="0057426D" w:rsidRPr="00146EDF">
              <w:rPr>
                <w:rFonts w:ascii="Times New Roman" w:hAnsi="Times New Roman" w:cs="Times New Roman"/>
                <w:sz w:val="18"/>
                <w:szCs w:val="18"/>
              </w:rPr>
              <w:t>000 150</w:t>
            </w:r>
          </w:p>
        </w:tc>
        <w:tc>
          <w:tcPr>
            <w:tcW w:w="2268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1134" w:type="dxa"/>
          </w:tcPr>
          <w:p w:rsidR="0057426D" w:rsidRPr="00146EDF" w:rsidRDefault="0057426D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802A29" w:rsidRPr="00A37B2C" w:rsidTr="000561FD">
        <w:tc>
          <w:tcPr>
            <w:tcW w:w="421" w:type="dxa"/>
          </w:tcPr>
          <w:p w:rsidR="00802A29" w:rsidRPr="00146EDF" w:rsidRDefault="00734D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6" w:type="dxa"/>
          </w:tcPr>
          <w:p w:rsidR="00802A29" w:rsidRPr="00146EDF" w:rsidRDefault="00802A29" w:rsidP="008F1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02A29" w:rsidRPr="00146EDF" w:rsidRDefault="00802A29" w:rsidP="008F1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F1C94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802A29" w:rsidRPr="00146EDF" w:rsidRDefault="00802A29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1 17 16000 10 0000 180</w:t>
            </w:r>
          </w:p>
        </w:tc>
        <w:tc>
          <w:tcPr>
            <w:tcW w:w="2268" w:type="dxa"/>
          </w:tcPr>
          <w:p w:rsidR="00802A29" w:rsidRPr="00146EDF" w:rsidRDefault="00802A29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 по которым не осуществлялся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802A29" w:rsidRPr="00146EDF" w:rsidRDefault="00802A29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802A29" w:rsidRPr="00146EDF" w:rsidRDefault="00802A29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802A29" w:rsidRPr="00146EDF" w:rsidRDefault="00802A29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802A29" w:rsidRPr="00A37B2C" w:rsidTr="003412B8">
        <w:trPr>
          <w:trHeight w:val="2436"/>
        </w:trPr>
        <w:tc>
          <w:tcPr>
            <w:tcW w:w="421" w:type="dxa"/>
          </w:tcPr>
          <w:p w:rsidR="00802A29" w:rsidRPr="00146EDF" w:rsidRDefault="00734D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6" w:type="dxa"/>
          </w:tcPr>
          <w:p w:rsidR="00802A29" w:rsidRPr="00146EDF" w:rsidRDefault="00802A29" w:rsidP="00D23131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23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02A29" w:rsidRPr="00146EDF" w:rsidRDefault="00802A29" w:rsidP="00D23131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23131">
              <w:rPr>
                <w:rFonts w:ascii="Times New Roman" w:hAnsi="Times New Roman" w:cs="Times New Roman"/>
                <w:sz w:val="18"/>
                <w:szCs w:val="18"/>
              </w:rPr>
              <w:t>Иванихин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2268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02A29" w:rsidRPr="00146EDF" w:rsidRDefault="00802A29" w:rsidP="0088557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Определяется на основании объема расходов соответствующего бюджета бюджетной системы Российской Федерации,  в случае, если такой объем расходов определен</w:t>
            </w:r>
          </w:p>
        </w:tc>
        <w:tc>
          <w:tcPr>
            <w:tcW w:w="1985" w:type="dxa"/>
          </w:tcPr>
          <w:p w:rsidR="00802A29" w:rsidRPr="00146EDF" w:rsidRDefault="00802A29" w:rsidP="0008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формы бухгалтерской отчетности ОКУД 0503117 "Отчет об исполнении бюджета".</w:t>
            </w:r>
          </w:p>
        </w:tc>
      </w:tr>
    </w:tbl>
    <w:p w:rsidR="00227D2F" w:rsidRPr="00227D2F" w:rsidRDefault="00227D2F" w:rsidP="00227D2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D2F" w:rsidRPr="00227D2F" w:rsidRDefault="00227D2F" w:rsidP="00227D2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D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9" w:history="1">
        <w:r w:rsidRPr="00A37B2C">
          <w:rPr>
            <w:rFonts w:ascii="Times New Roman" w:hAnsi="Times New Roman" w:cs="Times New Roman"/>
            <w:sz w:val="18"/>
            <w:szCs w:val="18"/>
          </w:rPr>
          <w:t>подпунктом "в" пункта 3</w:t>
        </w:r>
      </w:hyperlink>
      <w:r w:rsidRPr="00A37B2C">
        <w:rPr>
          <w:rFonts w:ascii="Times New Roman" w:hAnsi="Times New Roman" w:cs="Times New Roman"/>
          <w:sz w:val="18"/>
          <w:szCs w:val="1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&lt;3&gt; Формула расчета прогнозируемого объема поступлений (при наличии).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9837A3" w:rsidRPr="008179B4" w:rsidRDefault="009837A3" w:rsidP="00FE6B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sectPr w:rsidR="009837A3" w:rsidRPr="008179B4" w:rsidSect="00FE6B2A">
      <w:pgSz w:w="16838" w:h="11906" w:orient="landscape"/>
      <w:pgMar w:top="1276" w:right="4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59" w:rsidRDefault="004A7959">
      <w:pPr>
        <w:spacing w:after="0" w:line="240" w:lineRule="auto"/>
      </w:pPr>
      <w:r>
        <w:separator/>
      </w:r>
    </w:p>
  </w:endnote>
  <w:endnote w:type="continuationSeparator" w:id="0">
    <w:p w:rsidR="004A7959" w:rsidRDefault="004A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6D" w:rsidRDefault="00CC2D6D">
    <w:pPr>
      <w:pStyle w:val="a7"/>
      <w:jc w:val="right"/>
    </w:pPr>
  </w:p>
  <w:p w:rsidR="00CC2D6D" w:rsidRDefault="00CC2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59" w:rsidRDefault="004A7959">
      <w:pPr>
        <w:spacing w:after="0" w:line="240" w:lineRule="auto"/>
      </w:pPr>
      <w:r>
        <w:separator/>
      </w:r>
    </w:p>
  </w:footnote>
  <w:footnote w:type="continuationSeparator" w:id="0">
    <w:p w:rsidR="004A7959" w:rsidRDefault="004A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C6DC0"/>
    <w:multiLevelType w:val="hybridMultilevel"/>
    <w:tmpl w:val="C51EC15A"/>
    <w:lvl w:ilvl="0" w:tplc="3AC03B40">
      <w:start w:val="5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90"/>
    <w:rsid w:val="0000149E"/>
    <w:rsid w:val="000055DB"/>
    <w:rsid w:val="0002205B"/>
    <w:rsid w:val="00022848"/>
    <w:rsid w:val="00033486"/>
    <w:rsid w:val="00034213"/>
    <w:rsid w:val="00034523"/>
    <w:rsid w:val="000561FD"/>
    <w:rsid w:val="0006332A"/>
    <w:rsid w:val="00064103"/>
    <w:rsid w:val="00065163"/>
    <w:rsid w:val="00072727"/>
    <w:rsid w:val="000727A1"/>
    <w:rsid w:val="00076ED8"/>
    <w:rsid w:val="0008086D"/>
    <w:rsid w:val="00081121"/>
    <w:rsid w:val="00082E81"/>
    <w:rsid w:val="000B3780"/>
    <w:rsid w:val="000C04FA"/>
    <w:rsid w:val="000C1F86"/>
    <w:rsid w:val="000C3F61"/>
    <w:rsid w:val="000D0974"/>
    <w:rsid w:val="000D2E60"/>
    <w:rsid w:val="000D4FB5"/>
    <w:rsid w:val="00107CB5"/>
    <w:rsid w:val="00111257"/>
    <w:rsid w:val="00122916"/>
    <w:rsid w:val="00125930"/>
    <w:rsid w:val="00132308"/>
    <w:rsid w:val="001353A5"/>
    <w:rsid w:val="00144829"/>
    <w:rsid w:val="00146EDF"/>
    <w:rsid w:val="0015460E"/>
    <w:rsid w:val="00170B1B"/>
    <w:rsid w:val="00172446"/>
    <w:rsid w:val="00177F2D"/>
    <w:rsid w:val="00180149"/>
    <w:rsid w:val="00182BA2"/>
    <w:rsid w:val="00197027"/>
    <w:rsid w:val="0019785B"/>
    <w:rsid w:val="001A57DD"/>
    <w:rsid w:val="001B14B7"/>
    <w:rsid w:val="001B21A8"/>
    <w:rsid w:val="001B3836"/>
    <w:rsid w:val="001B4F08"/>
    <w:rsid w:val="00214218"/>
    <w:rsid w:val="00227D2F"/>
    <w:rsid w:val="00236315"/>
    <w:rsid w:val="00237A4F"/>
    <w:rsid w:val="00240C35"/>
    <w:rsid w:val="00241988"/>
    <w:rsid w:val="002523A6"/>
    <w:rsid w:val="002629CE"/>
    <w:rsid w:val="002904FF"/>
    <w:rsid w:val="002B4B00"/>
    <w:rsid w:val="002C2291"/>
    <w:rsid w:val="002C6803"/>
    <w:rsid w:val="002F53F4"/>
    <w:rsid w:val="00314DF7"/>
    <w:rsid w:val="00316A03"/>
    <w:rsid w:val="00334E77"/>
    <w:rsid w:val="003412B8"/>
    <w:rsid w:val="00343378"/>
    <w:rsid w:val="0034375F"/>
    <w:rsid w:val="0035258D"/>
    <w:rsid w:val="0037138F"/>
    <w:rsid w:val="00372D79"/>
    <w:rsid w:val="00373C57"/>
    <w:rsid w:val="00374B9B"/>
    <w:rsid w:val="00387728"/>
    <w:rsid w:val="00393247"/>
    <w:rsid w:val="00395845"/>
    <w:rsid w:val="003A663A"/>
    <w:rsid w:val="003B61FB"/>
    <w:rsid w:val="003B65E0"/>
    <w:rsid w:val="003C03D5"/>
    <w:rsid w:val="003C31CF"/>
    <w:rsid w:val="003D3851"/>
    <w:rsid w:val="003D3CC1"/>
    <w:rsid w:val="003E4AD8"/>
    <w:rsid w:val="003E52D0"/>
    <w:rsid w:val="003F2C52"/>
    <w:rsid w:val="003F2CA8"/>
    <w:rsid w:val="00401B0E"/>
    <w:rsid w:val="00402B49"/>
    <w:rsid w:val="004244A7"/>
    <w:rsid w:val="00437908"/>
    <w:rsid w:val="0044549A"/>
    <w:rsid w:val="00460897"/>
    <w:rsid w:val="004709F0"/>
    <w:rsid w:val="004844B8"/>
    <w:rsid w:val="00497241"/>
    <w:rsid w:val="004979A5"/>
    <w:rsid w:val="004A04EB"/>
    <w:rsid w:val="004A7959"/>
    <w:rsid w:val="004B7104"/>
    <w:rsid w:val="004D2B9D"/>
    <w:rsid w:val="004F615D"/>
    <w:rsid w:val="00504D8C"/>
    <w:rsid w:val="00513BED"/>
    <w:rsid w:val="0053094C"/>
    <w:rsid w:val="005369E1"/>
    <w:rsid w:val="00540193"/>
    <w:rsid w:val="0054266A"/>
    <w:rsid w:val="00560EFC"/>
    <w:rsid w:val="00562628"/>
    <w:rsid w:val="0057426D"/>
    <w:rsid w:val="005811FD"/>
    <w:rsid w:val="00582A42"/>
    <w:rsid w:val="0058743D"/>
    <w:rsid w:val="00594097"/>
    <w:rsid w:val="005B4E0D"/>
    <w:rsid w:val="005B55E9"/>
    <w:rsid w:val="005B7D5A"/>
    <w:rsid w:val="005C0B28"/>
    <w:rsid w:val="005C124F"/>
    <w:rsid w:val="005C6032"/>
    <w:rsid w:val="005D46C5"/>
    <w:rsid w:val="005D5A8E"/>
    <w:rsid w:val="005E3FD0"/>
    <w:rsid w:val="005F5A4F"/>
    <w:rsid w:val="005F7D5B"/>
    <w:rsid w:val="006027F2"/>
    <w:rsid w:val="00605789"/>
    <w:rsid w:val="00610AB9"/>
    <w:rsid w:val="00612757"/>
    <w:rsid w:val="00613527"/>
    <w:rsid w:val="00614072"/>
    <w:rsid w:val="00614F5F"/>
    <w:rsid w:val="006236F5"/>
    <w:rsid w:val="006244C4"/>
    <w:rsid w:val="0062710D"/>
    <w:rsid w:val="00633FDE"/>
    <w:rsid w:val="00637A46"/>
    <w:rsid w:val="00640C06"/>
    <w:rsid w:val="00641DB6"/>
    <w:rsid w:val="0064259C"/>
    <w:rsid w:val="0064657E"/>
    <w:rsid w:val="006531EA"/>
    <w:rsid w:val="00662BB3"/>
    <w:rsid w:val="00674472"/>
    <w:rsid w:val="006A3DB1"/>
    <w:rsid w:val="006A461D"/>
    <w:rsid w:val="006B23F7"/>
    <w:rsid w:val="006B42ED"/>
    <w:rsid w:val="006C7604"/>
    <w:rsid w:val="006C777E"/>
    <w:rsid w:val="006D2140"/>
    <w:rsid w:val="006E5AA2"/>
    <w:rsid w:val="006F3A21"/>
    <w:rsid w:val="007025C0"/>
    <w:rsid w:val="00705853"/>
    <w:rsid w:val="00714AE6"/>
    <w:rsid w:val="00726CC3"/>
    <w:rsid w:val="00731581"/>
    <w:rsid w:val="00731979"/>
    <w:rsid w:val="00734D6D"/>
    <w:rsid w:val="007442B7"/>
    <w:rsid w:val="00750835"/>
    <w:rsid w:val="00751399"/>
    <w:rsid w:val="00751CC5"/>
    <w:rsid w:val="00751D8F"/>
    <w:rsid w:val="00756D74"/>
    <w:rsid w:val="00791791"/>
    <w:rsid w:val="007B325B"/>
    <w:rsid w:val="007B587F"/>
    <w:rsid w:val="007B64B8"/>
    <w:rsid w:val="007B6A1D"/>
    <w:rsid w:val="007C001C"/>
    <w:rsid w:val="007C2E20"/>
    <w:rsid w:val="007F6176"/>
    <w:rsid w:val="00802A29"/>
    <w:rsid w:val="00806C05"/>
    <w:rsid w:val="00816B64"/>
    <w:rsid w:val="008179B4"/>
    <w:rsid w:val="0082166E"/>
    <w:rsid w:val="00822476"/>
    <w:rsid w:val="008248FF"/>
    <w:rsid w:val="00826B08"/>
    <w:rsid w:val="00840BE1"/>
    <w:rsid w:val="0087453B"/>
    <w:rsid w:val="0087594B"/>
    <w:rsid w:val="00881C44"/>
    <w:rsid w:val="008838FF"/>
    <w:rsid w:val="00885575"/>
    <w:rsid w:val="008858F8"/>
    <w:rsid w:val="00891DA2"/>
    <w:rsid w:val="00894B66"/>
    <w:rsid w:val="008B3490"/>
    <w:rsid w:val="008C186A"/>
    <w:rsid w:val="008D2E64"/>
    <w:rsid w:val="008F1463"/>
    <w:rsid w:val="008F1561"/>
    <w:rsid w:val="008F1787"/>
    <w:rsid w:val="008F1C94"/>
    <w:rsid w:val="00901A7E"/>
    <w:rsid w:val="0090229C"/>
    <w:rsid w:val="00903C1C"/>
    <w:rsid w:val="009137F5"/>
    <w:rsid w:val="00914A71"/>
    <w:rsid w:val="00930F66"/>
    <w:rsid w:val="0093602D"/>
    <w:rsid w:val="00942FDD"/>
    <w:rsid w:val="00956694"/>
    <w:rsid w:val="009625BA"/>
    <w:rsid w:val="009650EE"/>
    <w:rsid w:val="00966AA7"/>
    <w:rsid w:val="009837A3"/>
    <w:rsid w:val="00992162"/>
    <w:rsid w:val="009926BB"/>
    <w:rsid w:val="009A0AD0"/>
    <w:rsid w:val="009B38BF"/>
    <w:rsid w:val="009D16DA"/>
    <w:rsid w:val="009E7901"/>
    <w:rsid w:val="009E7A55"/>
    <w:rsid w:val="009F149E"/>
    <w:rsid w:val="00A02704"/>
    <w:rsid w:val="00A03C18"/>
    <w:rsid w:val="00A074D4"/>
    <w:rsid w:val="00A32086"/>
    <w:rsid w:val="00A32465"/>
    <w:rsid w:val="00A33893"/>
    <w:rsid w:val="00A37B2C"/>
    <w:rsid w:val="00A43628"/>
    <w:rsid w:val="00A45521"/>
    <w:rsid w:val="00A63237"/>
    <w:rsid w:val="00A71185"/>
    <w:rsid w:val="00A7222C"/>
    <w:rsid w:val="00A7238E"/>
    <w:rsid w:val="00A74561"/>
    <w:rsid w:val="00A74733"/>
    <w:rsid w:val="00A750E1"/>
    <w:rsid w:val="00A978A9"/>
    <w:rsid w:val="00AA562C"/>
    <w:rsid w:val="00AB2346"/>
    <w:rsid w:val="00AC1C75"/>
    <w:rsid w:val="00AC6FD6"/>
    <w:rsid w:val="00AD5A10"/>
    <w:rsid w:val="00AF490B"/>
    <w:rsid w:val="00B23F4F"/>
    <w:rsid w:val="00B3176C"/>
    <w:rsid w:val="00B32A41"/>
    <w:rsid w:val="00B33E39"/>
    <w:rsid w:val="00B439A8"/>
    <w:rsid w:val="00B45F48"/>
    <w:rsid w:val="00B77260"/>
    <w:rsid w:val="00B92DBF"/>
    <w:rsid w:val="00B940D0"/>
    <w:rsid w:val="00BA7BEB"/>
    <w:rsid w:val="00BD0F60"/>
    <w:rsid w:val="00BD295C"/>
    <w:rsid w:val="00BD4C90"/>
    <w:rsid w:val="00BE3B7C"/>
    <w:rsid w:val="00BF0CD6"/>
    <w:rsid w:val="00C048E3"/>
    <w:rsid w:val="00C12D3C"/>
    <w:rsid w:val="00C15E8F"/>
    <w:rsid w:val="00C1689D"/>
    <w:rsid w:val="00C348D3"/>
    <w:rsid w:val="00C36342"/>
    <w:rsid w:val="00C47EE2"/>
    <w:rsid w:val="00C52591"/>
    <w:rsid w:val="00C557DA"/>
    <w:rsid w:val="00C61487"/>
    <w:rsid w:val="00C81EE8"/>
    <w:rsid w:val="00C93AFE"/>
    <w:rsid w:val="00C95F0B"/>
    <w:rsid w:val="00CA250A"/>
    <w:rsid w:val="00CA6311"/>
    <w:rsid w:val="00CB137B"/>
    <w:rsid w:val="00CB68DE"/>
    <w:rsid w:val="00CC2D6D"/>
    <w:rsid w:val="00CD0DC6"/>
    <w:rsid w:val="00CD7211"/>
    <w:rsid w:val="00CE4E42"/>
    <w:rsid w:val="00D002B5"/>
    <w:rsid w:val="00D23131"/>
    <w:rsid w:val="00D30788"/>
    <w:rsid w:val="00D31CBB"/>
    <w:rsid w:val="00D428B8"/>
    <w:rsid w:val="00D440E8"/>
    <w:rsid w:val="00D66DD9"/>
    <w:rsid w:val="00D9350F"/>
    <w:rsid w:val="00DA3854"/>
    <w:rsid w:val="00DA571E"/>
    <w:rsid w:val="00DB1F7C"/>
    <w:rsid w:val="00DB2A37"/>
    <w:rsid w:val="00DB39A1"/>
    <w:rsid w:val="00DB5775"/>
    <w:rsid w:val="00DB6331"/>
    <w:rsid w:val="00DC1489"/>
    <w:rsid w:val="00DC1A08"/>
    <w:rsid w:val="00DE100C"/>
    <w:rsid w:val="00DF20BF"/>
    <w:rsid w:val="00E012DC"/>
    <w:rsid w:val="00E03063"/>
    <w:rsid w:val="00E10E8D"/>
    <w:rsid w:val="00E15030"/>
    <w:rsid w:val="00E26CEC"/>
    <w:rsid w:val="00E30B8B"/>
    <w:rsid w:val="00E3121D"/>
    <w:rsid w:val="00E33F83"/>
    <w:rsid w:val="00E3448B"/>
    <w:rsid w:val="00E41DE4"/>
    <w:rsid w:val="00E6426F"/>
    <w:rsid w:val="00E7136F"/>
    <w:rsid w:val="00E779CD"/>
    <w:rsid w:val="00E815AF"/>
    <w:rsid w:val="00E93162"/>
    <w:rsid w:val="00EA01CF"/>
    <w:rsid w:val="00EA0739"/>
    <w:rsid w:val="00EA1EE2"/>
    <w:rsid w:val="00ED0E3D"/>
    <w:rsid w:val="00ED58C6"/>
    <w:rsid w:val="00ED6443"/>
    <w:rsid w:val="00ED7083"/>
    <w:rsid w:val="00EE3218"/>
    <w:rsid w:val="00EE3F2D"/>
    <w:rsid w:val="00EF388E"/>
    <w:rsid w:val="00F003BF"/>
    <w:rsid w:val="00F06D68"/>
    <w:rsid w:val="00F070D2"/>
    <w:rsid w:val="00F07E7B"/>
    <w:rsid w:val="00F12102"/>
    <w:rsid w:val="00F347C9"/>
    <w:rsid w:val="00F56C7F"/>
    <w:rsid w:val="00F90234"/>
    <w:rsid w:val="00F95548"/>
    <w:rsid w:val="00FB0ECF"/>
    <w:rsid w:val="00FC793A"/>
    <w:rsid w:val="00FD3488"/>
    <w:rsid w:val="00FE0C5E"/>
    <w:rsid w:val="00FE6B2A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DC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D0F6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BD0F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BD0F60"/>
    <w:rPr>
      <w:rFonts w:ascii="Corbel" w:hAnsi="Corbel" w:cs="Corbel"/>
      <w:b/>
      <w:bCs/>
      <w:smallCap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sid w:val="00BD0F6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BD0F60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5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E95A54C6677355DC000DB5B84617B34812B5C7D5E79E702D464104F19BD6C3B0E7EB1F391057CD8C038DBA19F87A352EFD6XB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E55A-9AF8-413F-B614-CEA9E20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user</cp:lastModifiedBy>
  <cp:revision>14</cp:revision>
  <cp:lastPrinted>2021-12-13T11:43:00Z</cp:lastPrinted>
  <dcterms:created xsi:type="dcterms:W3CDTF">2021-12-07T10:21:00Z</dcterms:created>
  <dcterms:modified xsi:type="dcterms:W3CDTF">2021-12-23T12:54:00Z</dcterms:modified>
</cp:coreProperties>
</file>