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10" w:rsidRDefault="00F20F10" w:rsidP="00366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6B" w:rsidRDefault="0036676B" w:rsidP="00366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6676B" w:rsidRDefault="0036676B" w:rsidP="00366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ИВАНИХИНСКОГО МУНИЦИПАЛЬНОГО ОБРАЗОВАНИЯ </w:t>
      </w:r>
    </w:p>
    <w:p w:rsidR="0036676B" w:rsidRDefault="0036676B" w:rsidP="00366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ПЕРЕЛЮБСКОГО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6676B" w:rsidRDefault="0036676B" w:rsidP="0036676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76B" w:rsidRDefault="00F20F10" w:rsidP="0036676B">
      <w:pPr>
        <w:pStyle w:val="a3"/>
        <w:spacing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 № 7</w:t>
      </w:r>
    </w:p>
    <w:p w:rsidR="0036676B" w:rsidRDefault="0036676B" w:rsidP="003667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676B" w:rsidRDefault="0036676B" w:rsidP="0036676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</w:t>
      </w:r>
      <w:r w:rsidR="00F20F10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24.02.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202</w:t>
      </w:r>
      <w:r w:rsidR="00F20F10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года                                                                         с. Иваниха</w:t>
      </w:r>
    </w:p>
    <w:p w:rsidR="0036676B" w:rsidRDefault="0036676B" w:rsidP="003667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«Согласование проекта рекультивации земель, </w:t>
      </w: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исключением случаев подготовки проекта </w:t>
      </w: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рекультивации в составе проектной документации </w:t>
      </w: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строительство, реконструкцию объекта капитального </w:t>
      </w: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строительства и случаев, установленных федеральными </w:t>
      </w:r>
    </w:p>
    <w:p w:rsidR="0036676B" w:rsidRDefault="0036676B" w:rsidP="003667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законами, при которых проект рекультивации земель до его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утверждения подлежит государственной экспертизе»</w:t>
      </w:r>
    </w:p>
    <w:p w:rsidR="0036676B" w:rsidRDefault="0036676B" w:rsidP="003667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6676B" w:rsidRDefault="0036676B" w:rsidP="00366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Иванихинского муниципального образования, постановлением администрации Иванихинского муниципального образования от 26.04.2019 года № 18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FontStyle24"/>
          <w:rFonts w:eastAsia="DejaVu Sans"/>
          <w:b w:val="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End"/>
    </w:p>
    <w:p w:rsidR="0036676B" w:rsidRDefault="0036676B" w:rsidP="0036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>
        <w:rPr>
          <w:rStyle w:val="ListLabel4"/>
          <w:color w:val="000000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утверждения подлежит государственной экспертизе»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6676B" w:rsidRDefault="0036676B" w:rsidP="0036676B">
      <w:pPr>
        <w:pStyle w:val="a6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Опубликовать настоящее постановление, разместив на официально сайте администрации Иванихинского муниципального образования в информационно-коммуникационной сети Интернет.</w:t>
      </w:r>
    </w:p>
    <w:p w:rsidR="0036676B" w:rsidRDefault="0036676B" w:rsidP="0036676B">
      <w:pPr>
        <w:pStyle w:val="a6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 Постановление вступает в силу со дня его официального опубликования.</w:t>
      </w:r>
    </w:p>
    <w:p w:rsidR="0036676B" w:rsidRDefault="0036676B" w:rsidP="0036676B">
      <w:pPr>
        <w:spacing w:after="0" w:line="240" w:lineRule="auto"/>
        <w:jc w:val="both"/>
        <w:rPr>
          <w:sz w:val="28"/>
          <w:szCs w:val="28"/>
        </w:rPr>
      </w:pPr>
    </w:p>
    <w:p w:rsidR="0036676B" w:rsidRDefault="0036676B" w:rsidP="0036676B">
      <w:pPr>
        <w:spacing w:after="0" w:line="240" w:lineRule="auto"/>
        <w:jc w:val="both"/>
        <w:rPr>
          <w:sz w:val="28"/>
          <w:szCs w:val="28"/>
        </w:rPr>
      </w:pPr>
    </w:p>
    <w:p w:rsidR="0036676B" w:rsidRDefault="0036676B" w:rsidP="0036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36676B" w:rsidRDefault="0036676B" w:rsidP="0036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Г.Б. Алмуканов</w:t>
      </w:r>
    </w:p>
    <w:p w:rsidR="00F20F10" w:rsidRDefault="00F20F10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0F10" w:rsidRDefault="00F20F10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0F10" w:rsidRDefault="00F20F10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0F10" w:rsidRDefault="00F20F10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0F10" w:rsidRDefault="00F20F10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0F10" w:rsidRDefault="00F20F10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0F10" w:rsidRDefault="00F20F10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36676B" w:rsidRDefault="0036676B" w:rsidP="00366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 </w:t>
      </w:r>
    </w:p>
    <w:p w:rsidR="0036676B" w:rsidRDefault="0036676B" w:rsidP="0036676B">
      <w:pPr>
        <w:spacing w:after="0"/>
        <w:ind w:firstLine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Иванихинского</w:t>
      </w:r>
      <w:r>
        <w:rPr>
          <w:rFonts w:ascii="Times New Roman" w:hAnsi="Times New Roman" w:cs="Times New Roman"/>
        </w:rPr>
        <w:t xml:space="preserve"> МО</w:t>
      </w:r>
    </w:p>
    <w:p w:rsidR="0036676B" w:rsidRDefault="0036676B" w:rsidP="0036676B">
      <w:pPr>
        <w:spacing w:after="0"/>
        <w:ind w:firstLine="623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от </w:t>
      </w:r>
      <w:r w:rsidR="00F20F10">
        <w:rPr>
          <w:rFonts w:ascii="Times New Roman" w:hAnsi="Times New Roman" w:cs="Times New Roman"/>
        </w:rPr>
        <w:t>24.02.2021 г.</w:t>
      </w:r>
      <w:r>
        <w:rPr>
          <w:rFonts w:ascii="Times New Roman" w:hAnsi="Times New Roman" w:cs="Times New Roman"/>
        </w:rPr>
        <w:t xml:space="preserve">    №</w:t>
      </w:r>
      <w:r w:rsidR="00F20F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</w:t>
      </w:r>
    </w:p>
    <w:p w:rsidR="0036676B" w:rsidRDefault="0036676B" w:rsidP="0036676B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6676B" w:rsidRDefault="0036676B" w:rsidP="0036676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Cs w:val="22"/>
        </w:rPr>
        <w:t>АДМИНИСТРАТИВНЫЙ РЕГЛАМЕНТ</w:t>
      </w:r>
    </w:p>
    <w:p w:rsidR="0036676B" w:rsidRDefault="0036676B" w:rsidP="0036676B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</w:t>
      </w:r>
    </w:p>
    <w:p w:rsidR="0036676B" w:rsidRDefault="0036676B" w:rsidP="0036676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РЕКУЛЬТИВАЦИИ В СОСТАВЕ ПРОЕКТНОЙ ДОКУМЕНТАЦИИ НА СТРОИТЕЛЬСТВО, РЕКОНСТРУКЦИЮ ОБЪЕКТА КАПИТАЛЬНОГО </w:t>
      </w:r>
    </w:p>
    <w:p w:rsidR="0036676B" w:rsidRDefault="0036676B" w:rsidP="0036676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СТРОИТЕЛЬСТВА И СЛУЧАЕВ, УСТАНОВЛЕННЫХ ФЕДЕРАЛЬНЫМИ ЗАКОНАМИ, ПРИ КОТОРЫХ ПРОЕКТ РЕКУЛЬТИВАЦИИ ДО ЕГО УТВЕРЖДЕНИЯ ПОДЛЕЖИТ ГОСУДАРСТВЕННОЙ ЭКСПЕРТИЗЕ»</w:t>
      </w: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I. ОБЩИЕ ПОЛОЖЕНИЯ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Cs w:val="22"/>
        </w:rPr>
        <w:t xml:space="preserve">Настоящий Административный регламент (далее – Регламент) определяет порядок и стандарт предоставления администрацией Иванихинского муниципального образования Перелюбского муниципального района Саратовской области 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Cs w:val="22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proofErr w:type="gramEnd"/>
      <w:r>
        <w:rPr>
          <w:rFonts w:ascii="Times New Roman" w:hAnsi="Times New Roman" w:cs="Times New Roman"/>
          <w:szCs w:val="22"/>
        </w:rPr>
        <w:t xml:space="preserve"> (далее – муниципальная услуга).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1.2. Муниципальная услуга предоставляется юридическим лицам и гражданам, из числа: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  <w:proofErr w:type="gramEnd"/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Действие настоящего Регламента распространяется на земли и земельные участки, находящиеся в муниципальной собственности,  расположенные на территории Грачево-Кустовского муниципального образования Перелюбского муниципального района Саратовской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r:id="rId5" w:anchor="P539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заявлений</w:t>
        </w:r>
      </w:hyperlink>
      <w:r>
        <w:rPr>
          <w:rFonts w:ascii="Times New Roman" w:hAnsi="Times New Roman" w:cs="Times New Roman"/>
          <w:szCs w:val="22"/>
        </w:rPr>
        <w:t xml:space="preserve"> о предоставлении муниципальной услуги, размещаются на официальном сайте администрации Иванихинского муниципального образования, а также на информационных стендах, расположенных в местах, определенных для приема Заявителей.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1.4. Заявление с прилагаемыми документами представляется в Администрацию по выбору Заявителя: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почте в виде бумажного документа путем его отправки в Администрацию;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электронном виде через официальный сайт Администрации.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в устной форме лично к специалисту Администрации или по телефону.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устном обращении Заявителей (лично или по телефону) специалист Администрации дает устный ответ;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в письменной форме с доставкой по почте, в форме электронного документа или лично (через уполномоченного представителя).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II. СТАНДАРТ ПРЕДОСТАВЛЕНИЯ МУНИЦИПАЛЬНОЙ УСЛУГИ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2.1.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Cs w:val="22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Муниципальную услугу по согласованию проекта рекультивации земель, за 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Cs w:val="22"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</w:t>
      </w:r>
      <w:proofErr w:type="gramStart"/>
      <w:r>
        <w:rPr>
          <w:rFonts w:ascii="Times New Roman" w:hAnsi="Times New Roman" w:cs="Times New Roman"/>
          <w:bCs/>
          <w:szCs w:val="22"/>
        </w:rPr>
        <w:t xml:space="preserve">подлежит государственной экспертизе </w:t>
      </w:r>
      <w:r>
        <w:rPr>
          <w:rFonts w:ascii="Times New Roman" w:hAnsi="Times New Roman" w:cs="Times New Roman"/>
          <w:szCs w:val="22"/>
        </w:rPr>
        <w:t>предоставляет</w:t>
      </w:r>
      <w:proofErr w:type="gramEnd"/>
      <w:r>
        <w:rPr>
          <w:rFonts w:ascii="Times New Roman" w:hAnsi="Times New Roman" w:cs="Times New Roman"/>
          <w:szCs w:val="22"/>
        </w:rPr>
        <w:t xml:space="preserve"> Администрация Иванихинского муниципального образования Перелюбского муниципального района Саратовской области.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r:id="rId6" w:anchor="P115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пункте 11</w:t>
        </w:r>
      </w:hyperlink>
      <w:r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2.5. Правовые основания для предоставления муниципальной услуги:</w:t>
      </w:r>
    </w:p>
    <w:p w:rsidR="0036676B" w:rsidRDefault="0008081E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hyperlink r:id="rId7" w:history="1">
        <w:r w:rsidR="0036676B">
          <w:rPr>
            <w:rStyle w:val="-"/>
            <w:rFonts w:ascii="Times New Roman" w:hAnsi="Times New Roman" w:cs="Times New Roman"/>
            <w:color w:val="000000"/>
            <w:szCs w:val="22"/>
          </w:rPr>
          <w:t>Конституция</w:t>
        </w:r>
      </w:hyperlink>
      <w:r w:rsidR="0036676B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Земельный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кодекс</w:t>
        </w:r>
      </w:hyperlink>
      <w:r>
        <w:rPr>
          <w:rFonts w:ascii="Times New Roman" w:hAnsi="Times New Roman" w:cs="Times New Roman"/>
          <w:szCs w:val="22"/>
        </w:rPr>
        <w:t>Российской Федерации;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Гражданский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кодекс</w:t>
        </w:r>
      </w:hyperlink>
      <w:r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Градостроительный кодекс Российской Федерации;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Жилищный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кодекс</w:t>
        </w:r>
      </w:hyperlink>
      <w:r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Федеральный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закон</w:t>
        </w:r>
      </w:hyperlink>
      <w:r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Федеральный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закон</w:t>
        </w:r>
      </w:hyperlink>
      <w:r>
        <w:rPr>
          <w:rFonts w:ascii="Times New Roman" w:hAnsi="Times New Roman" w:cs="Times New Roman"/>
          <w:szCs w:val="22"/>
        </w:rPr>
        <w:t xml:space="preserve"> от 27.07.2010 № 210-ФЗ «Об организации предоставления государственных и муниципальных услуг»;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Федеральный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закон</w:t>
        </w:r>
      </w:hyperlink>
      <w:r>
        <w:rPr>
          <w:rFonts w:ascii="Times New Roman" w:hAnsi="Times New Roman" w:cs="Times New Roman"/>
          <w:szCs w:val="22"/>
        </w:rPr>
        <w:t xml:space="preserve"> от 24.07.2007 № 221-ФЗ «О кадастровой деятельности»;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Федеральный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закон</w:t>
        </w:r>
      </w:hyperlink>
      <w:r>
        <w:rPr>
          <w:rFonts w:ascii="Times New Roman" w:hAnsi="Times New Roman" w:cs="Times New Roman"/>
          <w:szCs w:val="22"/>
        </w:rPr>
        <w:t xml:space="preserve"> от 25.10.2001 № 137-ФЗ «О введении в действие Земельного кодекса Российской Федерации»;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Федеральный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закон</w:t>
        </w:r>
      </w:hyperlink>
      <w:r>
        <w:rPr>
          <w:rFonts w:ascii="Times New Roman" w:hAnsi="Times New Roman" w:cs="Times New Roman"/>
          <w:szCs w:val="22"/>
        </w:rPr>
        <w:t xml:space="preserve"> от 02.05.2006 № 59-ФЗ «О порядке рассмотрения обращений граждан Российской Федерации»;</w:t>
      </w:r>
    </w:p>
    <w:p w:rsidR="0036676B" w:rsidRDefault="0008081E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hyperlink r:id="rId16" w:history="1">
        <w:r w:rsidR="0036676B">
          <w:rPr>
            <w:rStyle w:val="-"/>
            <w:rFonts w:ascii="Times New Roman" w:hAnsi="Times New Roman" w:cs="Times New Roman"/>
            <w:color w:val="000000"/>
            <w:szCs w:val="22"/>
          </w:rPr>
          <w:t>Постановление</w:t>
        </w:r>
      </w:hyperlink>
      <w:r w:rsidR="0036676B">
        <w:rPr>
          <w:rFonts w:ascii="Times New Roman" w:hAnsi="Times New Roman" w:cs="Times New Roman"/>
          <w:szCs w:val="22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 w:rsidR="0036676B" w:rsidRDefault="0036676B" w:rsidP="0036676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2.6. Документами, предоставление которых необходимо для получения муниципальной услуги, являются: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1) </w:t>
      </w:r>
      <w:hyperlink r:id="rId17" w:anchor="P539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Заявление</w:t>
        </w:r>
      </w:hyperlink>
      <w:r>
        <w:rPr>
          <w:rFonts w:ascii="Times New Roman" w:hAnsi="Times New Roman" w:cs="Times New Roman"/>
          <w:szCs w:val="22"/>
        </w:rPr>
        <w:t>, составленное по форме согласно приложению 1 к настоящему Регламенту;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bookmarkStart w:id="1" w:name="P126"/>
      <w:bookmarkEnd w:id="1"/>
      <w:r>
        <w:rPr>
          <w:rFonts w:ascii="Times New Roman" w:hAnsi="Times New Roman" w:cs="Times New Roman"/>
          <w:szCs w:val="22"/>
        </w:rPr>
        <w:t>3) проект рекультивации.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2.7. Для получения муниципальной услуги Заявитель (Заявители) вправе по собственной инициативе </w:t>
      </w:r>
      <w:proofErr w:type="gramStart"/>
      <w:r>
        <w:rPr>
          <w:rFonts w:ascii="Times New Roman" w:hAnsi="Times New Roman" w:cs="Times New Roman"/>
          <w:szCs w:val="22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Cs w:val="22"/>
        </w:rPr>
        <w:t>: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выписка из Единого государственного реестра недвижимости об объекте недвижимости (о земельном участке);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выписка из Единого государственного реестра юридических лиц (далее - ЕГРЮЛ) о юридическом лице, являющемся Заявителем;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36676B" w:rsidRDefault="0036676B" w:rsidP="0036676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2.8. Основания для отказа в приеме документов отсутствуют.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Предусмотрены основания для возврата Заявления: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подано в иной уполномоченный орган;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не приложены документы, предоставляемые в соответствии с </w:t>
      </w:r>
      <w:hyperlink r:id="rId18" w:history="1">
        <w:r>
          <w:rPr>
            <w:rStyle w:val="-"/>
            <w:rFonts w:ascii="Times New Roman" w:hAnsi="Times New Roman" w:cs="Times New Roman"/>
            <w:color w:val="000000"/>
          </w:rPr>
          <w:t>пунктом 11</w:t>
        </w:r>
      </w:hyperlink>
      <w:r>
        <w:rPr>
          <w:rFonts w:ascii="Times New Roman" w:hAnsi="Times New Roman" w:cs="Times New Roman"/>
        </w:rPr>
        <w:t xml:space="preserve"> настоящего Регламента, обязанность по предоставлению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возложена на Заявителя</w:t>
      </w:r>
      <w:bookmarkStart w:id="2" w:name="P141"/>
      <w:bookmarkEnd w:id="2"/>
      <w:r>
        <w:rPr>
          <w:rFonts w:ascii="Times New Roman" w:hAnsi="Times New Roman" w:cs="Times New Roman"/>
        </w:rPr>
        <w:t>.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Основания для приостановления предоставления муниципальной услуги или отказа в предоставлении муниципальной услуги.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Основания для приостановления предоставления муниципальной услуги отсутствуют.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Основаниями для отказа в предоставлении муниципальной услуги являются следующие случаи:</w:t>
      </w:r>
    </w:p>
    <w:p w:rsidR="0036676B" w:rsidRDefault="0036676B" w:rsidP="0036676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мероприятия, предусмотренные проектом рекультивации, не обеспечат </w:t>
      </w:r>
      <w:r>
        <w:rPr>
          <w:rFonts w:ascii="Times New Roman" w:hAnsi="Times New Roman" w:cs="Times New Roman"/>
          <w:szCs w:val="22"/>
        </w:rPr>
        <w:lastRenderedPageBreak/>
        <w:t>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ноне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 xml:space="preserve">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9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части 2 статьи 60.12</w:t>
        </w:r>
      </w:hyperlink>
      <w:r>
        <w:rPr>
          <w:rFonts w:ascii="Times New Roman" w:hAnsi="Times New Roman" w:cs="Times New Roman"/>
          <w:szCs w:val="22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  <w:proofErr w:type="gramEnd"/>
    </w:p>
    <w:p w:rsidR="0036676B" w:rsidRDefault="0036676B" w:rsidP="0036676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36676B" w:rsidRDefault="0036676B" w:rsidP="0036676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:rsidR="0036676B" w:rsidRDefault="0036676B" w:rsidP="0036676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2.10. Предоставление муниципальной услуги осуществляется бесплатно.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2.11. При подаче и получении документов используется система электронной очереди. Один талон электронной очереди соответствует одному заявлению о предоставлении муниципальной услуги.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Максимальный срок ожидания по электронной очереди при подаче и получении документов составляет 15 минут.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2.12. Срок регистрации Заявления составляет: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подаче лично специалисту Администрации – в течение 15 минут;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2.13. Показателями доступности и качества муниципальной услуги являются: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показатели качества: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актуальность размещаемой информации о порядке предоставления муниципальной услуги;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соблюдение срока предоставления муниципальной услуги;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соблюдение сроков регистрации Заявлений на предоставление муниципальной услуги.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показатели доступности: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создание условий для беспрепятственного доступа в помещение Администрации для маломобильных групп населения;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возможность получения муниципальной услуги в электронном виде.</w:t>
      </w: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III. СОСТАВ, ПОСЛЕДОВАТЕЛЬНОСТЬ И СРОКИ </w:t>
      </w: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ВЫПОЛНЕНИЯ АДМИНИСТРАТИВНЫХ ПРОЦЕДУР, </w:t>
      </w: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ТРЕБОВАНИЯ К ПОРЯДКУ ИХ ВЫПОЛНЕНИЯ, В ТОМ ЧИСЛЕ ОСОБЕННОСТИ ВЫПОЛНЕНИЯ АДМИНИСТРАТИВНЫХ </w:t>
      </w: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ПРОЦЕДУР В ЭЛЕКТРОННОЙ ФОРМЕ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 Последовательность административных процедур при предоставлении муниципальной услуги представлена на </w:t>
      </w:r>
      <w:hyperlink r:id="rId20" w:anchor="P448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блок-схеме</w:t>
        </w:r>
      </w:hyperlink>
      <w:r>
        <w:rPr>
          <w:rFonts w:ascii="Times New Roman" w:hAnsi="Times New Roman" w:cs="Times New Roman"/>
          <w:szCs w:val="22"/>
        </w:rPr>
        <w:t xml:space="preserve"> согласно приложению 2 к настоящему Регламенту и включает в себя следующие административные процедуры: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прием и регистрация Заявления;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рассмотрение Заявления и приложенных к нему документов;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подготовка и подписание уведомления о согласовании проекта рекультивации или об отказе в таком согласовании;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3.2. Прием и регистрация Заявления: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основанием для начала административной процедуры является поступление Заявления в Администрацию.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Подача Заявления с документами в электронной форме осуществляется: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странице услуги на региональном портале государственных и муниципальных услуг;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официальном сайте Администрации Иванихинского муниципального образования Перелюбского муниципального района.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1" w:history="1">
        <w:r>
          <w:rPr>
            <w:rStyle w:val="-"/>
            <w:rFonts w:ascii="Times New Roman" w:hAnsi="Times New Roman" w:cs="Times New Roman"/>
            <w:color w:val="000000"/>
            <w:szCs w:val="22"/>
          </w:rPr>
          <w:t>Постановлением</w:t>
        </w:r>
      </w:hyperlink>
      <w:r>
        <w:rPr>
          <w:rFonts w:ascii="Times New Roman" w:hAnsi="Times New Roman" w:cs="Times New Roman"/>
          <w:szCs w:val="22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3) ответственный исполнитель осуществляет: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прием и регистрацию Заявления с присвоением входящего номера в день его поступления;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5) результатом исполнения административной процедуры является регистрация поступившего в Администрацию Заявления;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6) максимальный срок выполнения административной процедуры составляет один рабочий день.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3.3. Рассмотрение Заявления и приложенных к нему документов: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ответственный исполнитель устанавливает наличие документов, указанных в пунктах 11, 12  настоящего Регламента;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22" w:history="1">
        <w:r>
          <w:rPr>
            <w:rStyle w:val="-"/>
            <w:rFonts w:ascii="Times New Roman" w:hAnsi="Times New Roman" w:cs="Times New Roman"/>
            <w:color w:val="000000"/>
          </w:rPr>
          <w:t>пунктом 11</w:t>
        </w:r>
      </w:hyperlink>
      <w:r>
        <w:rPr>
          <w:rFonts w:ascii="Times New Roman" w:hAnsi="Times New Roman" w:cs="Times New Roman"/>
        </w:rPr>
        <w:t xml:space="preserve"> настоящего Регламента, ответственный исполнитель в течение трех рабочих дней </w:t>
      </w:r>
      <w:proofErr w:type="gramStart"/>
      <w:r>
        <w:rPr>
          <w:rFonts w:ascii="Times New Roman" w:hAnsi="Times New Roman" w:cs="Times New Roman"/>
        </w:rPr>
        <w:t>с даты поступления</w:t>
      </w:r>
      <w:proofErr w:type="gramEnd"/>
      <w:r>
        <w:rPr>
          <w:rFonts w:ascii="Times New Roman" w:hAnsi="Times New Roman" w:cs="Times New Roman"/>
        </w:rPr>
        <w:t xml:space="preserve"> Заявления подготавливает письмо о возврате Заявления Заявителю с указанием причин возврата.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случае отсутствия оснований для возврата Заявления ответственный исполнитель: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23" w:history="1">
        <w:r>
          <w:rPr>
            <w:rStyle w:val="-"/>
            <w:rFonts w:ascii="Times New Roman" w:hAnsi="Times New Roman" w:cs="Times New Roman"/>
            <w:color w:val="000000"/>
          </w:rPr>
          <w:t>пунктом 12</w:t>
        </w:r>
      </w:hyperlink>
      <w:r>
        <w:rPr>
          <w:rFonts w:ascii="Times New Roman" w:hAnsi="Times New Roman" w:cs="Times New Roman"/>
        </w:rPr>
        <w:t xml:space="preserve"> настоящего Регламента;</w:t>
      </w:r>
    </w:p>
    <w:p w:rsidR="0036676B" w:rsidRDefault="0036676B" w:rsidP="00366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результатом выполнения административной процедуры является: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направление Заявителю письма о возврате Заявления при наличии оснований для возврата;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формирование необходимого пакета документов для предоставления муниципальной услуги;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7) максимальный срок выполнения административной процедуры составляет девять рабочих дней.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3.4. Подготовка и подписание уведомления о согласовании проекта рекультивации или об отказе в таком согласовании: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ответственный исполнитель в течение шести рабочих дней: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осуществляет подготовку уведомления о согласовании проекта рекультивации или об отказе в таком согласовании.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дальнейшем ответственный исполнитель передает уведомление о согласовании проекта рекультивации или об отказе в таком согласовании главе Иванихинского муниципального образования, который подписывает его в течение одного рабочего дня.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4) максимальный срок выполнения административной процедуры составляет восемь рабочих дней.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3.5.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ответственным исполнителем за совершение административной процедуры является специалист Администрации;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36676B" w:rsidRDefault="0036676B" w:rsidP="003667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4) максимальный срок выполнения административной процедуры составляет два рабочих дня.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IV. ФОРМЫ </w:t>
      </w:r>
      <w:proofErr w:type="gramStart"/>
      <w:r>
        <w:rPr>
          <w:rFonts w:ascii="Times New Roman" w:hAnsi="Times New Roman" w:cs="Times New Roman"/>
          <w:b w:val="0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ИСПОЛНЕНИЕМ РЕГЛАМЕНТА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4.1. Текущий </w:t>
      </w:r>
      <w:proofErr w:type="gramStart"/>
      <w:r>
        <w:rPr>
          <w:rFonts w:ascii="Times New Roman" w:hAnsi="Times New Roman" w:cs="Times New Roman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Cs w:val="22"/>
        </w:rPr>
        <w:t xml:space="preserve"> исполнением административных процедур, установленных настоящим Регламентом, осуществляет глава Иванихинского муниципального образования.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 </w:t>
      </w:r>
      <w:proofErr w:type="gramStart"/>
      <w:r>
        <w:rPr>
          <w:rFonts w:ascii="Times New Roman" w:hAnsi="Times New Roman" w:cs="Times New Roman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36676B" w:rsidRDefault="0036676B" w:rsidP="003667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V. ДОСУДЕБНЫЙ (ВНЕСУДЕБНЫЙ) ПОРЯДОК </w:t>
      </w:r>
    </w:p>
    <w:p w:rsidR="0036676B" w:rsidRDefault="0036676B" w:rsidP="003667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ОБЖАЛОВАНИЯ РЕШЕНИЙ И ДЕЙСТВИЙ (БЕЗДЕЙСТВИЯ) ОРГАНА, ПРЕДОСТАВЛЯЮЩЕГО МУНИЦИПАЛЬНУЮ УСЛУГУ, </w:t>
      </w:r>
    </w:p>
    <w:p w:rsidR="0036676B" w:rsidRDefault="0036676B" w:rsidP="0036676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ДОЛЖНОСТНЫХ ЛИЦ, МУНИЦИПАЛЬНЫХ СЛУЖАЩИХ, РАБОТНИКОВ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 Заявитель может обратиться с жалобой на решения и действия (бездействие) Администрацию Иванихинского муниципального образования,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услуги, у заявителя;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7) отказ Администрации Иванихинского муниципального образования, должностного лица Администрации Иванихинского муниципального образования,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 Жалоба подается в письменной форме на бумажном носителе, в электронной форме в Администрацию Иванихинского муниципального образования, МФЦ,  либо в Администрации Иванихинского муниципального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Жалоба на решения и действия (бездействие) Администрации Иванихинского муниципального образования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должностного лица Администрации Иванихинского муниципального образования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 муниципального служащего, руководителя Администрации Иванихинского муниципального образования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личном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приеме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заявителя.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 Жалоба должна содержать: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Администрации Иванихинского муниципального образования, должностного лица</w:t>
      </w:r>
      <w:r>
        <w:rPr>
          <w:rFonts w:ascii="Times New Roman" w:eastAsia="Times New Roman" w:hAnsi="Times New Roman" w:cs="Times New Roman"/>
          <w:i/>
          <w:i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Администрации Иванихинского муниципального образования, или муниципального служащего, МФЦ, его руководителя и (или) работника, организаций, предусмотренных частью 1.1 </w:t>
      </w:r>
      <w:r>
        <w:rPr>
          <w:rFonts w:ascii="Times New Roman" w:eastAsia="Times New Roman" w:hAnsi="Times New Roman" w:cs="Times New Roman"/>
          <w:color w:val="000000"/>
        </w:rPr>
        <w:lastRenderedPageBreak/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сведения об обжалуемых решениях и действиях (бездействии) Администрации Иванихинского муниципального образования, должностного лица, Администрации Иванихинского муниципального образования,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доводы, на основании которых заявитель не согласен с решением и действиями (бездействием) Администрации Иванихинского муниципального образования, должностного лица</w:t>
      </w:r>
      <w:r>
        <w:rPr>
          <w:rFonts w:ascii="Times New Roman" w:eastAsia="Times New Roman" w:hAnsi="Times New Roman" w:cs="Times New Roman"/>
          <w:i/>
          <w:i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Администрации Иванихинского муниципального образования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Иванихинского муниципального образования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Жалоба, поступившая в Администрацию Иванихинского муниципального образования,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Иванихинского муниципального образования,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</w:t>
      </w:r>
      <w:r>
        <w:rPr>
          <w:rFonts w:ascii="Times New Roman" w:eastAsia="Times New Roman" w:hAnsi="Times New Roman" w:cs="Times New Roman"/>
          <w:color w:val="000000"/>
        </w:rPr>
        <w:lastRenderedPageBreak/>
        <w:t>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5.7. По результатам рассмотрения жалобы принимается одно из следующих решений: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в удовлетворении жалобы отказывается.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5.8. Основаниями для отказа в удовлетворении жалобы являются: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решения и (или) действий (бездействия) Администрации Иванихинского муниципального образования должностных лиц, муниципальных служащих Администрации Иванихинского муниципального образования,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наличие вступившего в законную силу решения суда по жалобе о том же предмете и по тем же основаниям;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или преступления должностное лицо Администрации Иванихинского муниципального образования,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Иванихинского муниципального образования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36676B" w:rsidRDefault="0036676B" w:rsidP="003667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36676B" w:rsidRDefault="0036676B" w:rsidP="00366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20F10" w:rsidRDefault="00F20F10" w:rsidP="0036676B">
      <w:pPr>
        <w:spacing w:after="0" w:line="240" w:lineRule="auto"/>
        <w:ind w:firstLine="48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firstLine="4820"/>
        <w:contextualSpacing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:rsidR="0036676B" w:rsidRDefault="0036676B" w:rsidP="0036676B">
      <w:pPr>
        <w:tabs>
          <w:tab w:val="center" w:pos="4677"/>
          <w:tab w:val="left" w:pos="5387"/>
          <w:tab w:val="right" w:pos="9354"/>
        </w:tabs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36676B" w:rsidRDefault="0036676B" w:rsidP="0036676B">
      <w:pPr>
        <w:tabs>
          <w:tab w:val="center" w:pos="4677"/>
          <w:tab w:val="left" w:pos="5387"/>
          <w:tab w:val="right" w:pos="9354"/>
        </w:tabs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муниципальной</w:t>
      </w:r>
      <w:proofErr w:type="gramEnd"/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услуги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 xml:space="preserve">согласованию проекта рекультивации земель, </w:t>
      </w:r>
      <w:proofErr w:type="gramStart"/>
      <w:r>
        <w:rPr>
          <w:rFonts w:ascii="Times New Roman" w:hAnsi="Times New Roman" w:cs="Times New Roman"/>
          <w:sz w:val="18"/>
          <w:szCs w:val="18"/>
        </w:rPr>
        <w:t>за</w:t>
      </w:r>
      <w:proofErr w:type="gramEnd"/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 w:val="18"/>
          <w:szCs w:val="18"/>
        </w:rPr>
        <w:t xml:space="preserve">в составе проектной документации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строительство, реконструкцию объекта капитального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строительства и случаев,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hAnsi="Times New Roman" w:cs="Times New Roman"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>установленных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федеральными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законами, при которых проект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рекультивации земель до его утверждения подлежит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454"/>
        <w:gridCol w:w="5760"/>
      </w:tblGrid>
      <w:tr w:rsidR="0036676B" w:rsidTr="0036676B">
        <w:trPr>
          <w:trHeight w:val="322"/>
        </w:trPr>
        <w:tc>
          <w:tcPr>
            <w:tcW w:w="4677" w:type="dxa"/>
          </w:tcPr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36676B" w:rsidRDefault="000808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8081E">
              <w:rPr>
                <w:rFonts w:eastAsiaTheme="minorHAnsi"/>
                <w:sz w:val="18"/>
                <w:szCs w:val="18"/>
                <w:lang w:eastAsia="en-US"/>
              </w:rPr>
              <w:pict>
                <v:shapetype id="shapetype_32" o:spid="_x0000_m1042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</w:p>
        </w:tc>
        <w:tc>
          <w:tcPr>
            <w:tcW w:w="4536" w:type="dxa"/>
          </w:tcPr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36676B" w:rsidRDefault="0036676B">
            <w:pPr>
              <w:widowControl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Главе Иванихинского муниципального образования</w:t>
            </w:r>
          </w:p>
        </w:tc>
      </w:tr>
      <w:tr w:rsidR="0036676B" w:rsidTr="0036676B">
        <w:trPr>
          <w:trHeight w:val="308"/>
        </w:trPr>
        <w:tc>
          <w:tcPr>
            <w:tcW w:w="4677" w:type="dxa"/>
          </w:tcPr>
          <w:p w:rsidR="0036676B" w:rsidRDefault="0036676B">
            <w:pPr>
              <w:widowControl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hideMark/>
          </w:tcPr>
          <w:p w:rsidR="0036676B" w:rsidRDefault="003667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(Ф.И.О. заявителя, руководителя </w:t>
            </w:r>
            <w:proofErr w:type="gramEnd"/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или представителя по доверенности)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________________________________________________________________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(реквизиты документа,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удостоверяющего личность)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________________________________________________________________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(наименование организации, ИНН, ОГРН)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________________________________________________________________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(адрес места жительства (для гражданина) или сведения о местонахождении </w:t>
            </w:r>
            <w:proofErr w:type="gramEnd"/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организации)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Почтовый адрес:________________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________________________________________________________________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Адрес электронной почты:_______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________________________________________________________________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Номер контактного телефона:____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_______________________________</w:t>
            </w:r>
          </w:p>
        </w:tc>
      </w:tr>
    </w:tbl>
    <w:p w:rsidR="0036676B" w:rsidRDefault="0036676B" w:rsidP="0036676B">
      <w:pPr>
        <w:keepNext/>
        <w:widowControl w:val="0"/>
        <w:spacing w:after="0" w:line="240" w:lineRule="auto"/>
        <w:contextualSpacing/>
        <w:jc w:val="center"/>
        <w:outlineLvl w:val="1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ЗАЯВЛЕНИЕ</w:t>
      </w:r>
    </w:p>
    <w:p w:rsidR="0036676B" w:rsidRDefault="0036676B" w:rsidP="003667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согласовании проекта рекультивации земель</w:t>
      </w:r>
    </w:p>
    <w:p w:rsidR="0036676B" w:rsidRDefault="0036676B" w:rsidP="003667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Прошу согласовать проект рекультивации земельного участка (земель), расположенного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ых) по адресу: ________________________________.</w:t>
      </w:r>
    </w:p>
    <w:p w:rsidR="0036676B" w:rsidRDefault="0036676B" w:rsidP="0036676B">
      <w:pPr>
        <w:widowControl w:val="0"/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Способ получения документов:</w:t>
      </w:r>
    </w:p>
    <w:tbl>
      <w:tblPr>
        <w:tblpPr w:leftFromText="180" w:rightFromText="180" w:bottomFromText="160" w:vertAnchor="text" w:horzAnchor="margin" w:tblpX="136" w:tblpY="166"/>
        <w:tblW w:w="9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42"/>
        <w:gridCol w:w="5246"/>
        <w:gridCol w:w="3402"/>
      </w:tblGrid>
      <w:tr w:rsidR="0036676B" w:rsidTr="0036676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76B" w:rsidRDefault="00366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Лично</w:t>
            </w:r>
          </w:p>
        </w:tc>
      </w:tr>
      <w:tr w:rsidR="0036676B" w:rsidTr="0036676B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76B" w:rsidRDefault="00366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676B" w:rsidTr="0036676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676B" w:rsidRDefault="003667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676B" w:rsidRDefault="003667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676B" w:rsidTr="0036676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676B" w:rsidRDefault="003667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676B" w:rsidRDefault="003667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6676B" w:rsidRDefault="0036676B" w:rsidP="003667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Документы, прилагаемые к заявлению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36676B" w:rsidRDefault="0036676B" w:rsidP="0036676B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 w:rsidR="0036676B" w:rsidRDefault="0036676B" w:rsidP="0036676B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рекультивации земельного участка (земель).</w:t>
      </w:r>
    </w:p>
    <w:p w:rsidR="0036676B" w:rsidRDefault="0036676B" w:rsidP="0036676B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Выписка из Единого государственного реестра недвижимости об объекте недвижимости (о земельном участке)*.</w:t>
      </w:r>
    </w:p>
    <w:p w:rsidR="0036676B" w:rsidRDefault="0036676B" w:rsidP="003667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 Выписка из Единого государственного реестра юридических лиц (ЕГРЮЛ) о юридическом лице, являющемся Заявителем*.</w:t>
      </w:r>
    </w:p>
    <w:p w:rsidR="0036676B" w:rsidRDefault="0036676B" w:rsidP="003667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:rsidR="0036676B" w:rsidRDefault="0036676B" w:rsidP="003667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Настоящим также подтверждаю, что:</w:t>
      </w:r>
    </w:p>
    <w:p w:rsidR="0036676B" w:rsidRDefault="0036676B" w:rsidP="003667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сведения, указанные в настоящем Заявлении, на дату представления Заявления достоверны;</w:t>
      </w:r>
    </w:p>
    <w:p w:rsidR="0036676B" w:rsidRDefault="0036676B" w:rsidP="003667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36676B" w:rsidRDefault="0036676B" w:rsidP="0036676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__________________</w:t>
      </w:r>
    </w:p>
    <w:p w:rsidR="0036676B" w:rsidRDefault="0036676B" w:rsidP="0036676B">
      <w:pPr>
        <w:widowControl w:val="0"/>
        <w:spacing w:after="0" w:line="240" w:lineRule="auto"/>
        <w:ind w:firstLine="720"/>
        <w:contextualSpacing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36676B" w:rsidRDefault="0036676B" w:rsidP="0036676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«______» _______________20 _____г.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</w:t>
      </w:r>
    </w:p>
    <w:p w:rsidR="0036676B" w:rsidRDefault="0036676B" w:rsidP="0036676B">
      <w:pPr>
        <w:widowControl w:val="0"/>
        <w:spacing w:after="0" w:line="240" w:lineRule="auto"/>
        <w:ind w:left="576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(подпись заявителя)</w:t>
      </w:r>
    </w:p>
    <w:p w:rsidR="0036676B" w:rsidRDefault="0036676B" w:rsidP="0036676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410"/>
        <w:gridCol w:w="1669"/>
        <w:gridCol w:w="1540"/>
        <w:gridCol w:w="1886"/>
      </w:tblGrid>
      <w:tr w:rsidR="0036676B" w:rsidTr="0036676B">
        <w:trPr>
          <w:trHeight w:val="515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Регистрационный номер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Дата, время принятия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Документы, удостоверяющие личность заявителя, проверены. </w:t>
            </w:r>
          </w:p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Заявление принял</w:t>
            </w:r>
          </w:p>
        </w:tc>
      </w:tr>
      <w:tr w:rsidR="0036676B" w:rsidTr="0036676B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676B" w:rsidRDefault="0036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676B" w:rsidRDefault="0036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676B" w:rsidRDefault="003667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Подпись</w:t>
            </w:r>
          </w:p>
        </w:tc>
      </w:tr>
      <w:tr w:rsidR="0036676B" w:rsidTr="0036676B">
        <w:trPr>
          <w:trHeight w:val="27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76B" w:rsidRDefault="0036676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6676B" w:rsidRDefault="0036676B" w:rsidP="0036676B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ind w:left="4248" w:firstLine="708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2</w:t>
      </w:r>
    </w:p>
    <w:p w:rsidR="0036676B" w:rsidRDefault="0036676B" w:rsidP="0036676B">
      <w:pPr>
        <w:tabs>
          <w:tab w:val="center" w:pos="4677"/>
          <w:tab w:val="left" w:pos="5387"/>
          <w:tab w:val="right" w:pos="9354"/>
        </w:tabs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36676B" w:rsidRDefault="0036676B" w:rsidP="0036676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муниципальной</w:t>
      </w:r>
      <w:proofErr w:type="gramEnd"/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услуги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 xml:space="preserve">согласованию проекта рекультивации земель, </w:t>
      </w:r>
      <w:proofErr w:type="gramStart"/>
      <w:r>
        <w:rPr>
          <w:rFonts w:ascii="Times New Roman" w:hAnsi="Times New Roman" w:cs="Times New Roman"/>
          <w:sz w:val="18"/>
          <w:szCs w:val="18"/>
        </w:rPr>
        <w:t>за</w:t>
      </w:r>
      <w:proofErr w:type="gramEnd"/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исключением случаев подготовки проекта рекультивации </w:t>
      </w:r>
      <w:r>
        <w:rPr>
          <w:rFonts w:ascii="Times New Roman" w:hAnsi="Times New Roman" w:cs="Times New Roman"/>
          <w:bCs/>
          <w:sz w:val="18"/>
          <w:szCs w:val="18"/>
        </w:rPr>
        <w:t xml:space="preserve">в составе проектной документации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строительство, реконструкцию объекта капитального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строительства и случаев,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>установленных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федеральными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законами, при которых проект 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рекультивации земель до его утверждения подлежит</w:t>
      </w:r>
    </w:p>
    <w:p w:rsidR="0036676B" w:rsidRDefault="0036676B" w:rsidP="0036676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государственной экспертизе</w:t>
      </w:r>
    </w:p>
    <w:p w:rsidR="0036676B" w:rsidRDefault="0036676B" w:rsidP="0036676B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6676B" w:rsidRDefault="0036676B" w:rsidP="0036676B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6676B" w:rsidRDefault="0036676B" w:rsidP="0036676B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БЛОК-СХЕМА</w:t>
      </w:r>
    </w:p>
    <w:p w:rsidR="0036676B" w:rsidRDefault="0036676B" w:rsidP="0036676B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sz w:val="18"/>
          <w:szCs w:val="18"/>
        </w:rPr>
        <w:t xml:space="preserve">согласованию проекта </w:t>
      </w:r>
    </w:p>
    <w:p w:rsidR="0036676B" w:rsidRDefault="0036676B" w:rsidP="0036676B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рекультивации земель, за исключением случаев подготовки проекта </w:t>
      </w:r>
    </w:p>
    <w:p w:rsidR="0036676B" w:rsidRDefault="0036676B" w:rsidP="0036676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рекультивации </w:t>
      </w:r>
      <w:r>
        <w:rPr>
          <w:rFonts w:ascii="Times New Roman" w:hAnsi="Times New Roman" w:cs="Times New Roman"/>
          <w:bCs/>
          <w:sz w:val="18"/>
          <w:szCs w:val="18"/>
        </w:rPr>
        <w:t xml:space="preserve">в составе проектной документации на строительство, </w:t>
      </w:r>
    </w:p>
    <w:p w:rsidR="0036676B" w:rsidRDefault="0036676B" w:rsidP="0036676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реконструкцию объекта капитального строительства и случаев, </w:t>
      </w:r>
    </w:p>
    <w:p w:rsidR="0036676B" w:rsidRDefault="0036676B" w:rsidP="0036676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установленных федеральными законами, при которых проект </w:t>
      </w:r>
      <w:proofErr w:type="gramEnd"/>
    </w:p>
    <w:p w:rsidR="0036676B" w:rsidRDefault="0036676B" w:rsidP="0036676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рекультивации земель до его утверждения подлежит государственной экспертизе</w:t>
      </w:r>
    </w:p>
    <w:p w:rsidR="0036676B" w:rsidRDefault="0008081E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shape id="Прямая со стрелкой 14" o:spid="_x0000_s1028" type="#shapetype_32" style="position:absolute;margin-left:233.6pt;margin-top:38.1pt;width:.05pt;height:27.7pt;z-index:25165107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36676B" w:rsidRDefault="0008081E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rect id="Прямоугольник 15" o:spid="_x0000_s1027" style="position:absolute;margin-left:20.2pt;margin-top:.85pt;width:428.1pt;height:26.9pt;z-index:251652096" strokeweight=".26mm">
            <v:fill color2="black" o:detectmouseclick="t"/>
            <v:textbox>
              <w:txbxContent>
                <w:p w:rsidR="0036676B" w:rsidRDefault="0036676B" w:rsidP="0036676B">
                  <w:pPr>
                    <w:pStyle w:val="a8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Обращение Заявителя в 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Администрацию</w:t>
                  </w:r>
                </w:p>
              </w:txbxContent>
            </v:textbox>
            <w10:wrap type="square"/>
          </v:rect>
        </w:pict>
      </w:r>
    </w:p>
    <w:p w:rsidR="0036676B" w:rsidRDefault="0036676B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08081E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shape id="Прямая со стрелкой 34" o:spid="_x0000_s1030" type="#shapetype_32" style="position:absolute;margin-left:236.9pt;margin-top:30pt;width:.05pt;height:23.25pt;z-index:251653120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Pr="0008081E">
        <w:pict>
          <v:rect id="Прямоугольник 13" o:spid="_x0000_s1029" style="position:absolute;margin-left:20.2pt;margin-top:3.85pt;width:428.1pt;height:26.15pt;z-index:251654144" strokeweight=".26mm">
            <v:fill color2="black" o:detectmouseclick="t"/>
            <v:textbox>
              <w:txbxContent>
                <w:p w:rsidR="0036676B" w:rsidRDefault="0036676B" w:rsidP="0036676B">
                  <w:pPr>
                    <w:pStyle w:val="a8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  <w10:wrap type="square"/>
          </v:rect>
        </w:pict>
      </w:r>
    </w:p>
    <w:p w:rsidR="0036676B" w:rsidRDefault="0008081E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shape id="Прямая со стрелкой 40" o:spid="_x0000_s1032" type="#shapetype_32" style="position:absolute;margin-left:242.85pt;margin-top:534.8pt;width:1.15pt;height:44.9pt;z-index:25165619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Pr="0008081E">
        <w:pict>
          <v:rect id="Поле 39" o:spid="_x0000_s1033" style="position:absolute;margin-left:371.35pt;margin-top:374.35pt;width:31.3pt;height:144.8pt;z-index:251657216" strokecolor="white" strokeweight=".26mm">
            <v:fill color2="black" o:detectmouseclick="t"/>
            <v:textbox style="mso-next-textbox:#Поле 39">
              <w:txbxContent>
                <w:p w:rsidR="0036676B" w:rsidRDefault="0036676B" w:rsidP="0036676B">
                  <w:pPr>
                    <w:pStyle w:val="a8"/>
                  </w:pPr>
                </w:p>
              </w:txbxContent>
            </v:textbox>
          </v:rect>
        </w:pict>
      </w:r>
      <w:r w:rsidRPr="0008081E">
        <w:pict>
          <v:shape id="Прямая со стрелкой 11" o:spid="_x0000_s1035" type="#shapetype_32" style="position:absolute;margin-left:684.3pt;margin-top:41.1pt;width:.35pt;height:27pt;z-index:251658240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36676B" w:rsidRDefault="0008081E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rect id="Прямоугольник 12" o:spid="_x0000_s1034" style="position:absolute;margin-left:20.2pt;margin-top:5.05pt;width:428.1pt;height:24.8pt;z-index:251659264" strokeweight=".26mm">
            <v:fill color2="black" o:detectmouseclick="t"/>
            <v:textbox style="mso-next-textbox:#Прямоугольник 12">
              <w:txbxContent>
                <w:p w:rsidR="0036676B" w:rsidRDefault="0036676B" w:rsidP="0036676B">
                  <w:pPr>
                    <w:pStyle w:val="a8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  <w10:wrap type="square"/>
          </v:rect>
        </w:pict>
      </w:r>
    </w:p>
    <w:p w:rsidR="0036676B" w:rsidRDefault="0036676B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08081E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rect id="Прямоугольник 10" o:spid="_x0000_s1036" style="position:absolute;margin-left:120.55pt;margin-top:5.2pt;width:224.95pt;height:43.35pt;z-index:251660288" strokeweight=".26mm">
            <v:fill color2="black" o:detectmouseclick="t"/>
            <v:textbox style="mso-next-textbox:#Прямоугольник 10">
              <w:txbxContent>
                <w:p w:rsidR="0036676B" w:rsidRDefault="0036676B" w:rsidP="0036676B">
                  <w:pPr>
                    <w:pStyle w:val="a8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запросов в органы СМЭВ</w:t>
                  </w:r>
                </w:p>
              </w:txbxContent>
            </v:textbox>
            <w10:wrap type="square"/>
          </v:rect>
        </w:pict>
      </w:r>
    </w:p>
    <w:p w:rsidR="0036676B" w:rsidRDefault="0008081E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shape id="Прямая со стрелкой 9" o:spid="_x0000_s1037" type="#shapetype_32" style="position:absolute;margin-left:679.75pt;margin-top:198.25pt;width:.05pt;height:23.2pt;z-index:25166131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Pr="0008081E">
        <w:pict>
          <v:rect id="Прямоугольник 52" o:spid="_x0000_s1039" style="position:absolute;margin-left:-15.2pt;margin-top:1734.3pt;width:522.4pt;height:1583.95pt;z-index:251662336" filled="f" stroked="f" strokecolor="#3465a4">
            <v:fill o:detectmouseclick="t"/>
            <v:stroke joinstyle="round"/>
          </v:rect>
        </w:pict>
      </w:r>
    </w:p>
    <w:p w:rsidR="0036676B" w:rsidRDefault="0036676B" w:rsidP="00366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6676B" w:rsidRDefault="0036676B" w:rsidP="003667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A4CA1" w:rsidRPr="00F20F10" w:rsidRDefault="00F20F10" w:rsidP="00F20F10">
      <w:pPr>
        <w:rPr>
          <w:rFonts w:ascii="Times New Roman" w:eastAsia="Times New Roman" w:hAnsi="Times New Roman" w:cs="Times New Roman"/>
          <w:sz w:val="18"/>
          <w:szCs w:val="18"/>
        </w:rPr>
      </w:pPr>
      <w:r w:rsidRPr="0008081E">
        <w:pict>
          <v:rect id="Прямоугольник 43" o:spid="_x0000_s1031" style="position:absolute;margin-left:58.95pt;margin-top:251.25pt;width:319.55pt;height:48.7pt;z-index:251655168" strokeweight=".26mm">
            <v:fill color2="black" o:detectmouseclick="t"/>
            <v:textbox style="mso-next-textbox:#Прямоугольник 43">
              <w:txbxContent>
                <w:p w:rsidR="0036676B" w:rsidRPr="00F20F10" w:rsidRDefault="0036676B" w:rsidP="00F20F1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08081E" w:rsidRPr="0008081E">
        <w:pict>
          <v:rect id="Прямоугольник 8" o:spid="_x0000_s1038" style="position:absolute;margin-left:21.35pt;margin-top:37.7pt;width:426.95pt;height:46.5pt;z-index:251663360" strokeweight=".26mm">
            <v:fill color2="black" o:detectmouseclick="t"/>
            <v:textbox style="mso-next-textbox:#Прямоугольник 8">
              <w:txbxContent>
                <w:p w:rsidR="0036676B" w:rsidRDefault="0036676B" w:rsidP="0036676B">
                  <w:pPr>
                    <w:pStyle w:val="a8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уведомления о согласовании проекта рекультивации или об отказе в таком согласовании</w:t>
                  </w:r>
                </w:p>
              </w:txbxContent>
            </v:textbox>
            <w10:wrap type="square"/>
          </v:rect>
        </w:pict>
      </w:r>
      <w:r w:rsidR="0008081E" w:rsidRPr="0008081E">
        <w:pict>
          <v:shape id="Прямая со стрелкой 7" o:spid="_x0000_s1040" type="#shapetype_32" style="position:absolute;margin-left:244pt;margin-top:78.5pt;width:0;height:27pt;z-index:25166438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 w:rsidR="0008081E" w:rsidRPr="0008081E">
        <w:pict>
          <v:rect id="Прямоугольник 6" o:spid="_x0000_s1041" style="position:absolute;margin-left:20.2pt;margin-top:141.05pt;width:428.1pt;height:43.5pt;z-index:251665408" strokeweight=".26mm">
            <v:fill color2="black" o:detectmouseclick="t"/>
            <v:textbox style="mso-next-textbox:#Прямоугольник 6">
              <w:txbxContent>
                <w:p w:rsidR="0036676B" w:rsidRDefault="0036676B" w:rsidP="0036676B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(направление) Заявителю результата предоставления </w:t>
                  </w:r>
                </w:p>
                <w:p w:rsidR="0036676B" w:rsidRDefault="0036676B" w:rsidP="0036676B">
                  <w:pPr>
                    <w:pStyle w:val="a8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</w:p>
    <w:sectPr w:rsidR="00CA4CA1" w:rsidRPr="00F20F10" w:rsidSect="00F20F1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6B"/>
    <w:rsid w:val="0008081E"/>
    <w:rsid w:val="000A1280"/>
    <w:rsid w:val="0036676B"/>
    <w:rsid w:val="005422EC"/>
    <w:rsid w:val="00CA4CA1"/>
    <w:rsid w:val="00F2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676B"/>
    <w:pPr>
      <w:spacing w:after="140" w:line="288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6676B"/>
  </w:style>
  <w:style w:type="character" w:customStyle="1" w:styleId="a5">
    <w:name w:val="Без интервала Знак"/>
    <w:link w:val="a6"/>
    <w:uiPriority w:val="1"/>
    <w:locked/>
    <w:rsid w:val="0036676B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36676B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6676B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qFormat/>
    <w:rsid w:val="0036676B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36676B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a8">
    <w:name w:val="Содержимое врезки"/>
    <w:basedOn w:val="a"/>
    <w:qFormat/>
    <w:rsid w:val="0036676B"/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rsid w:val="0036676B"/>
    <w:rPr>
      <w:color w:val="0000FF" w:themeColor="hyperlink"/>
      <w:u w:val="single"/>
    </w:rPr>
  </w:style>
  <w:style w:type="character" w:customStyle="1" w:styleId="ListLabel4">
    <w:name w:val="ListLabel 4"/>
    <w:qFormat/>
    <w:rsid w:val="0036676B"/>
    <w:rPr>
      <w:rFonts w:ascii="Times New Roman" w:hAnsi="Times New Roman" w:cs="Times New Roman" w:hint="default"/>
      <w:color w:val="0000FF"/>
      <w:sz w:val="28"/>
      <w:szCs w:val="28"/>
    </w:rPr>
  </w:style>
  <w:style w:type="character" w:customStyle="1" w:styleId="FontStyle24">
    <w:name w:val="Font Style24"/>
    <w:rsid w:val="0036676B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2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F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4D07F8DEC7B2DA0C7757A123B3AEC420BB26E61019A3D3E1A9092E390L435I" TargetMode="External"/><Relationship Id="rId13" Type="http://schemas.openxmlformats.org/officeDocument/2006/relationships/hyperlink" Target="consultantplus://offline/ref=16DF2453472B08B4A535F517B74EC8BBA4D17683EC7B2DA0C7757A123B3AEC420BB26E61019A3D3E1A9092E390L435I" TargetMode="External"/><Relationship Id="rId18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DF2453472B08B4A535F517B74EC8BBA4D07A82E17B2DA0C7757A123B3AEC420BB26E61019A3D3E1A9092E390L435I" TargetMode="External"/><Relationship Id="rId7" Type="http://schemas.openxmlformats.org/officeDocument/2006/relationships/hyperlink" Target="consultantplus://offline/ref=16DF2453472B08B4A535F517B74EC8BBA5D87880EF2D7AA296207417336AB6520FFB396E1D9826201D8E91LE3AI" TargetMode="External"/><Relationship Id="rId12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%20&#1088;&#1077;&#1082;&#1091;&#1083;&#1100;&#1090;&#1080;&#1074;&#1072;&#1094;&#1080;&#1080;%20&#1079;&#1077;&#1084;&#1077;&#1083;&#1100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%20&#1088;&#1077;&#1082;&#1091;&#1083;&#1100;&#1090;&#1080;&#1074;&#1072;&#1094;&#1080;&#1080;%20&#1079;&#1077;&#1084;&#1077;&#1083;&#110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%20&#1088;&#1077;&#1082;&#1091;&#1083;&#1100;&#1090;&#1080;&#1074;&#1072;&#1094;&#1080;&#1080;%20&#1079;&#1077;&#1084;&#1077;&#1083;&#1100;.docx" TargetMode="External"/><Relationship Id="rId11" Type="http://schemas.openxmlformats.org/officeDocument/2006/relationships/hyperlink" Target="consultantplus://offline/ref=16DF2453472B08B4A535F517B74EC8BBA4D27B85E27E2DA0C7757A123B3AEC420BB26E61019A3D3E1A9092E390L435I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%20&#1088;&#1077;&#1082;&#1091;&#1083;&#1100;&#1090;&#1080;&#1074;&#1072;&#1094;&#1080;&#1080;%20&#1079;&#1077;&#1084;&#1077;&#1083;&#1100;.docx" TargetMode="External"/><Relationship Id="rId15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23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10" Type="http://schemas.openxmlformats.org/officeDocument/2006/relationships/hyperlink" Target="consultantplus://offline/ref=16DF2453472B08B4A535F517B74EC8BBA4D27D83E47B2DA0C7757A123B3AEC420BB26E61019A3D3E1A9092E390L435I" TargetMode="External"/><Relationship Id="rId19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F2453472B08B4A535F517B74EC8BBA4D07F8DE6792DA0C7757A123B3AEC420BB26E61019A3D3E1A9092E390L435I" TargetMode="External"/><Relationship Id="rId14" Type="http://schemas.openxmlformats.org/officeDocument/2006/relationships/hyperlink" Target="consultantplus://offline/ref=16DF2453472B08B4A535F517B74EC8BBA4D27B85E3792DA0C7757A123B3AEC420BB26E61019A3D3E1A9092E390L435I" TargetMode="External"/><Relationship Id="rId22" Type="http://schemas.openxmlformats.org/officeDocument/2006/relationships/hyperlink" Target="consultantplus://offline/ref=FE0E255A6C120C73BE50E329C5A82AAA51E7DD434A1A40457C2A84C73405EC37C617F26387C21FE8EF7185B16689FA83876C669D797B27F35BCA0C3DKC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6104</Words>
  <Characters>34797</Characters>
  <Application>Microsoft Office Word</Application>
  <DocSecurity>0</DocSecurity>
  <Lines>289</Lines>
  <Paragraphs>81</Paragraphs>
  <ScaleCrop>false</ScaleCrop>
  <Company/>
  <LinksUpToDate>false</LinksUpToDate>
  <CharactersWithSpaces>40820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2021-03-03T12:59:00Z</cp:lastPrinted>
  <dcterms:created xsi:type="dcterms:W3CDTF">2020-12-20T06:06:00Z</dcterms:created>
  <dcterms:modified xsi:type="dcterms:W3CDTF">2021-03-03T13:08:00Z</dcterms:modified>
</cp:coreProperties>
</file>